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74E" w:rsidRDefault="00A5574E" w:rsidP="00A5574E">
      <w:pPr>
        <w:pStyle w:val="Heading1"/>
        <w:jc w:val="center"/>
        <w:rPr>
          <w:rFonts w:asciiTheme="minorHAnsi" w:hAnsiTheme="minorHAnsi" w:cstheme="minorHAnsi"/>
          <w:sz w:val="96"/>
          <w:szCs w:val="96"/>
        </w:rPr>
      </w:pPr>
    </w:p>
    <w:p w:rsidR="00A5574E" w:rsidRPr="00A5574E" w:rsidRDefault="00A5574E" w:rsidP="00A5574E">
      <w:pPr>
        <w:pStyle w:val="Heading1"/>
        <w:jc w:val="center"/>
        <w:rPr>
          <w:rFonts w:asciiTheme="minorHAnsi" w:hAnsiTheme="minorHAnsi" w:cstheme="minorHAnsi"/>
          <w:sz w:val="96"/>
          <w:szCs w:val="96"/>
        </w:rPr>
      </w:pPr>
      <w:r w:rsidRPr="00A5574E">
        <w:rPr>
          <w:rFonts w:asciiTheme="minorHAnsi" w:hAnsiTheme="minorHAnsi" w:cstheme="minorHAnsi"/>
          <w:sz w:val="96"/>
          <w:szCs w:val="96"/>
        </w:rPr>
        <w:t>King Edward VI School</w:t>
      </w:r>
    </w:p>
    <w:p w:rsidR="00A5574E" w:rsidRPr="00A5574E" w:rsidRDefault="00A5574E" w:rsidP="00A5574E">
      <w:pPr>
        <w:pStyle w:val="King-EdHeading"/>
        <w:jc w:val="left"/>
        <w:rPr>
          <w:rFonts w:asciiTheme="minorHAnsi" w:hAnsiTheme="minorHAnsi" w:cstheme="minorHAnsi"/>
          <w:bCs/>
          <w:sz w:val="96"/>
          <w:szCs w:val="96"/>
        </w:rPr>
      </w:pPr>
    </w:p>
    <w:p w:rsidR="00A5574E" w:rsidRPr="00A5574E" w:rsidRDefault="00A5574E" w:rsidP="00A5574E">
      <w:pPr>
        <w:pStyle w:val="King-EdHeading"/>
        <w:jc w:val="center"/>
        <w:rPr>
          <w:rFonts w:asciiTheme="minorHAnsi" w:hAnsiTheme="minorHAnsi" w:cstheme="minorHAnsi"/>
          <w:bCs/>
          <w:sz w:val="96"/>
          <w:szCs w:val="96"/>
        </w:rPr>
      </w:pPr>
      <w:r w:rsidRPr="00A5574E">
        <w:rPr>
          <w:rFonts w:asciiTheme="minorHAnsi" w:hAnsiTheme="minorHAnsi" w:cstheme="minorHAnsi"/>
          <w:bCs/>
          <w:noProof/>
          <w:sz w:val="96"/>
          <w:szCs w:val="96"/>
          <w:lang w:eastAsia="en-GB"/>
        </w:rPr>
        <w:drawing>
          <wp:inline distT="0" distB="0" distL="0" distR="0" wp14:anchorId="5632DAC2" wp14:editId="77FF1B51">
            <wp:extent cx="2704353" cy="1724025"/>
            <wp:effectExtent l="0" t="0" r="1270" b="0"/>
            <wp:docPr id="1" name="Picture 1" descr="schola buriensis-999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la buriensis-999x"/>
                    <pic:cNvPicPr>
                      <a:picLocks noChangeAspect="1" noChangeArrowheads="1"/>
                    </pic:cNvPicPr>
                  </pic:nvPicPr>
                  <pic:blipFill>
                    <a:blip r:embed="rId5" cstate="print"/>
                    <a:srcRect/>
                    <a:stretch>
                      <a:fillRect/>
                    </a:stretch>
                  </pic:blipFill>
                  <pic:spPr bwMode="auto">
                    <a:xfrm>
                      <a:off x="0" y="0"/>
                      <a:ext cx="2704353" cy="1724025"/>
                    </a:xfrm>
                    <a:prstGeom prst="rect">
                      <a:avLst/>
                    </a:prstGeom>
                    <a:noFill/>
                    <a:ln w="9525">
                      <a:noFill/>
                      <a:miter lim="800000"/>
                      <a:headEnd/>
                      <a:tailEnd/>
                    </a:ln>
                  </pic:spPr>
                </pic:pic>
              </a:graphicData>
            </a:graphic>
          </wp:inline>
        </w:drawing>
      </w:r>
    </w:p>
    <w:p w:rsidR="00A5574E" w:rsidRPr="00A5574E" w:rsidRDefault="00A5574E" w:rsidP="00A5574E">
      <w:pPr>
        <w:pStyle w:val="King-EdHeading"/>
        <w:jc w:val="left"/>
        <w:rPr>
          <w:rFonts w:asciiTheme="minorHAnsi" w:hAnsiTheme="minorHAnsi" w:cstheme="minorHAnsi"/>
          <w:bCs/>
          <w:sz w:val="96"/>
          <w:szCs w:val="96"/>
        </w:rPr>
      </w:pPr>
    </w:p>
    <w:p w:rsidR="00A5574E" w:rsidRPr="00332EF0" w:rsidRDefault="00FE3819" w:rsidP="00A5574E">
      <w:pPr>
        <w:jc w:val="center"/>
        <w:rPr>
          <w:rFonts w:ascii="Arial" w:hAnsi="Arial" w:cs="Arial"/>
          <w:b/>
          <w:sz w:val="28"/>
          <w:szCs w:val="28"/>
        </w:rPr>
      </w:pPr>
      <w:r w:rsidRPr="00332EF0">
        <w:rPr>
          <w:rFonts w:ascii="Arial" w:hAnsi="Arial" w:cs="Arial"/>
          <w:b/>
          <w:sz w:val="28"/>
          <w:szCs w:val="28"/>
        </w:rPr>
        <w:t>GC</w:t>
      </w:r>
      <w:r w:rsidR="007100DF" w:rsidRPr="00332EF0">
        <w:rPr>
          <w:rFonts w:ascii="Arial" w:hAnsi="Arial" w:cs="Arial"/>
          <w:b/>
          <w:sz w:val="28"/>
          <w:szCs w:val="28"/>
        </w:rPr>
        <w:t>S</w:t>
      </w:r>
      <w:r w:rsidRPr="00332EF0">
        <w:rPr>
          <w:rFonts w:ascii="Arial" w:hAnsi="Arial" w:cs="Arial"/>
          <w:b/>
          <w:sz w:val="28"/>
          <w:szCs w:val="28"/>
        </w:rPr>
        <w:t xml:space="preserve">E </w:t>
      </w:r>
      <w:r w:rsidR="003017FE" w:rsidRPr="00332EF0">
        <w:rPr>
          <w:rFonts w:ascii="Arial" w:hAnsi="Arial" w:cs="Arial"/>
          <w:b/>
          <w:sz w:val="28"/>
          <w:szCs w:val="28"/>
        </w:rPr>
        <w:t>Post</w:t>
      </w:r>
      <w:r w:rsidR="00F63BD2" w:rsidRPr="00332EF0">
        <w:rPr>
          <w:rFonts w:ascii="Arial" w:hAnsi="Arial" w:cs="Arial"/>
          <w:b/>
          <w:sz w:val="28"/>
          <w:szCs w:val="28"/>
        </w:rPr>
        <w:t>-r</w:t>
      </w:r>
      <w:r w:rsidR="003017FE" w:rsidRPr="00332EF0">
        <w:rPr>
          <w:rFonts w:ascii="Arial" w:hAnsi="Arial" w:cs="Arial"/>
          <w:b/>
          <w:sz w:val="28"/>
          <w:szCs w:val="28"/>
        </w:rPr>
        <w:t>esults Service</w:t>
      </w:r>
    </w:p>
    <w:p w:rsidR="00842A70" w:rsidRPr="00332EF0" w:rsidRDefault="003017FE" w:rsidP="00D2528C">
      <w:pPr>
        <w:jc w:val="center"/>
        <w:rPr>
          <w:rFonts w:ascii="Arial" w:hAnsi="Arial" w:cs="Arial"/>
          <w:b/>
          <w:sz w:val="28"/>
          <w:szCs w:val="28"/>
        </w:rPr>
      </w:pPr>
      <w:r w:rsidRPr="00332EF0">
        <w:rPr>
          <w:rFonts w:ascii="Arial" w:hAnsi="Arial" w:cs="Arial"/>
          <w:b/>
          <w:sz w:val="28"/>
          <w:szCs w:val="28"/>
        </w:rPr>
        <w:t>Summer 20</w:t>
      </w:r>
      <w:r w:rsidR="007100DF" w:rsidRPr="00332EF0">
        <w:rPr>
          <w:rFonts w:ascii="Arial" w:hAnsi="Arial" w:cs="Arial"/>
          <w:b/>
          <w:sz w:val="28"/>
          <w:szCs w:val="28"/>
        </w:rPr>
        <w:t>2</w:t>
      </w:r>
      <w:r w:rsidR="00921138">
        <w:rPr>
          <w:rFonts w:ascii="Arial" w:hAnsi="Arial" w:cs="Arial"/>
          <w:b/>
          <w:sz w:val="28"/>
          <w:szCs w:val="28"/>
        </w:rPr>
        <w:t>5</w:t>
      </w:r>
      <w:r w:rsidR="00842A70" w:rsidRPr="00332EF0">
        <w:rPr>
          <w:rFonts w:ascii="Arial" w:hAnsi="Arial" w:cs="Arial"/>
          <w:b/>
          <w:sz w:val="28"/>
          <w:szCs w:val="28"/>
        </w:rPr>
        <w:t xml:space="preserve"> </w:t>
      </w:r>
    </w:p>
    <w:p w:rsidR="00D2528C" w:rsidRPr="00332EF0" w:rsidRDefault="007100DF" w:rsidP="00D2528C">
      <w:pPr>
        <w:jc w:val="center"/>
        <w:rPr>
          <w:rFonts w:ascii="Arial" w:eastAsia="Times New Roman" w:hAnsi="Arial" w:cs="Arial"/>
          <w:color w:val="1F497D"/>
          <w:sz w:val="28"/>
          <w:szCs w:val="28"/>
        </w:rPr>
      </w:pPr>
      <w:r w:rsidRPr="00C91592">
        <w:rPr>
          <w:rFonts w:ascii="Arial" w:eastAsia="Times New Roman" w:hAnsi="Arial" w:cs="Arial"/>
          <w:b/>
          <w:bCs/>
          <w:sz w:val="28"/>
          <w:szCs w:val="28"/>
        </w:rPr>
        <w:t>Mrs Blyth</w:t>
      </w:r>
      <w:r w:rsidR="00D2528C" w:rsidRPr="00C91592">
        <w:rPr>
          <w:rFonts w:ascii="Arial" w:eastAsia="Times New Roman" w:hAnsi="Arial" w:cs="Arial"/>
          <w:b/>
          <w:bCs/>
          <w:sz w:val="28"/>
          <w:szCs w:val="28"/>
        </w:rPr>
        <w:br/>
        <w:t xml:space="preserve">Exams Officer </w:t>
      </w:r>
      <w:r w:rsidR="00D2528C" w:rsidRPr="00C91592">
        <w:rPr>
          <w:rFonts w:ascii="Arial" w:eastAsia="Times New Roman" w:hAnsi="Arial" w:cs="Arial"/>
          <w:b/>
          <w:bCs/>
          <w:sz w:val="28"/>
          <w:szCs w:val="28"/>
        </w:rPr>
        <w:br/>
      </w:r>
      <w:r w:rsidR="00D2528C" w:rsidRPr="00C91592">
        <w:rPr>
          <w:rFonts w:ascii="Arial" w:eastAsia="Times New Roman" w:hAnsi="Arial" w:cs="Arial"/>
          <w:sz w:val="28"/>
          <w:szCs w:val="28"/>
        </w:rPr>
        <w:t>t</w:t>
      </w:r>
      <w:r w:rsidR="000F086E">
        <w:rPr>
          <w:rFonts w:ascii="Arial" w:eastAsia="Times New Roman" w:hAnsi="Arial" w:cs="Arial"/>
          <w:sz w:val="28"/>
          <w:szCs w:val="28"/>
        </w:rPr>
        <w:t>elephone</w:t>
      </w:r>
      <w:r w:rsidR="00D2528C" w:rsidRPr="00C91592">
        <w:rPr>
          <w:rFonts w:ascii="Arial" w:eastAsia="Times New Roman" w:hAnsi="Arial" w:cs="Arial"/>
          <w:sz w:val="28"/>
          <w:szCs w:val="28"/>
        </w:rPr>
        <w:t>: 01284 761393 (</w:t>
      </w:r>
      <w:proofErr w:type="spellStart"/>
      <w:r w:rsidR="00D2528C" w:rsidRPr="00C91592">
        <w:rPr>
          <w:rFonts w:ascii="Arial" w:eastAsia="Times New Roman" w:hAnsi="Arial" w:cs="Arial"/>
          <w:sz w:val="28"/>
          <w:szCs w:val="28"/>
        </w:rPr>
        <w:t>ext</w:t>
      </w:r>
      <w:proofErr w:type="spellEnd"/>
      <w:r w:rsidR="00D2528C" w:rsidRPr="00C91592">
        <w:rPr>
          <w:rFonts w:ascii="Arial" w:eastAsia="Times New Roman" w:hAnsi="Arial" w:cs="Arial"/>
          <w:sz w:val="28"/>
          <w:szCs w:val="28"/>
        </w:rPr>
        <w:t xml:space="preserve"> 206</w:t>
      </w:r>
      <w:r w:rsidR="008D2399" w:rsidRPr="00C91592">
        <w:rPr>
          <w:rFonts w:ascii="Arial" w:eastAsia="Times New Roman" w:hAnsi="Arial" w:cs="Arial"/>
          <w:sz w:val="28"/>
          <w:szCs w:val="28"/>
        </w:rPr>
        <w:t xml:space="preserve">) </w:t>
      </w:r>
      <w:r w:rsidR="00D2528C" w:rsidRPr="00332EF0">
        <w:rPr>
          <w:rFonts w:ascii="Arial" w:eastAsia="Times New Roman" w:hAnsi="Arial" w:cs="Arial"/>
          <w:color w:val="1F497D"/>
          <w:sz w:val="28"/>
          <w:szCs w:val="28"/>
        </w:rPr>
        <w:br/>
        <w:t>e</w:t>
      </w:r>
      <w:r w:rsidR="000F086E">
        <w:rPr>
          <w:rFonts w:ascii="Arial" w:eastAsia="Times New Roman" w:hAnsi="Arial" w:cs="Arial"/>
          <w:color w:val="1F497D"/>
          <w:sz w:val="28"/>
          <w:szCs w:val="28"/>
        </w:rPr>
        <w:t>mail</w:t>
      </w:r>
      <w:r w:rsidR="00D2528C" w:rsidRPr="00332EF0">
        <w:rPr>
          <w:rFonts w:ascii="Arial" w:eastAsia="Times New Roman" w:hAnsi="Arial" w:cs="Arial"/>
          <w:color w:val="1F497D"/>
          <w:sz w:val="28"/>
          <w:szCs w:val="28"/>
        </w:rPr>
        <w:t>:</w:t>
      </w:r>
      <w:hyperlink r:id="rId6" w:history="1">
        <w:r w:rsidRPr="00332EF0">
          <w:rPr>
            <w:rStyle w:val="Hyperlink"/>
            <w:rFonts w:ascii="Arial" w:eastAsia="Times New Roman" w:hAnsi="Arial" w:cs="Arial"/>
            <w:sz w:val="28"/>
            <w:szCs w:val="28"/>
          </w:rPr>
          <w:t>clb@king-ed.suffolk.sch.uk</w:t>
        </w:r>
      </w:hyperlink>
    </w:p>
    <w:p w:rsidR="00D2528C" w:rsidRPr="00A5574E" w:rsidRDefault="00D2528C" w:rsidP="00A5574E">
      <w:pPr>
        <w:jc w:val="center"/>
        <w:rPr>
          <w:rFonts w:cstheme="minorHAnsi"/>
          <w:b/>
          <w:sz w:val="52"/>
          <w:szCs w:val="52"/>
        </w:rPr>
      </w:pPr>
    </w:p>
    <w:p w:rsidR="00D2528C" w:rsidRDefault="00D2528C">
      <w:pPr>
        <w:rPr>
          <w:rFonts w:cstheme="minorHAnsi"/>
          <w:b/>
          <w:bCs/>
          <w:sz w:val="28"/>
          <w:szCs w:val="28"/>
        </w:rPr>
      </w:pPr>
      <w:r>
        <w:rPr>
          <w:rFonts w:cstheme="minorHAnsi"/>
          <w:b/>
          <w:bCs/>
          <w:sz w:val="28"/>
          <w:szCs w:val="28"/>
        </w:rPr>
        <w:br w:type="page"/>
      </w:r>
    </w:p>
    <w:p w:rsidR="00E37215" w:rsidRPr="00B86649" w:rsidRDefault="000738FA" w:rsidP="00E37215">
      <w:pPr>
        <w:spacing w:after="0" w:line="240" w:lineRule="auto"/>
        <w:jc w:val="both"/>
        <w:rPr>
          <w:rFonts w:ascii="Arial" w:hAnsi="Arial" w:cs="Arial"/>
          <w:bCs/>
        </w:rPr>
      </w:pPr>
      <w:r w:rsidRPr="00B86649">
        <w:rPr>
          <w:rFonts w:ascii="Arial" w:hAnsi="Arial" w:cs="Arial"/>
          <w:bCs/>
        </w:rPr>
        <w:lastRenderedPageBreak/>
        <w:t>Enclosed are your long</w:t>
      </w:r>
      <w:r w:rsidR="00374F2E">
        <w:rPr>
          <w:rFonts w:ascii="Arial" w:hAnsi="Arial" w:cs="Arial"/>
          <w:bCs/>
        </w:rPr>
        <w:t>-</w:t>
      </w:r>
      <w:r w:rsidRPr="00B86649">
        <w:rPr>
          <w:rFonts w:ascii="Arial" w:hAnsi="Arial" w:cs="Arial"/>
          <w:bCs/>
        </w:rPr>
        <w:t xml:space="preserve">awaited exam results. </w:t>
      </w:r>
      <w:r w:rsidR="00E37215" w:rsidRPr="00B86649">
        <w:rPr>
          <w:rFonts w:ascii="Arial" w:hAnsi="Arial" w:cs="Arial"/>
          <w:bCs/>
        </w:rPr>
        <w:t xml:space="preserve">Staff will be on hand when you collect your results and if your results were not what you expected, or you would like some guidance, please speak to your teacher or the Exams Officer. </w:t>
      </w:r>
    </w:p>
    <w:p w:rsidR="00E37215" w:rsidRPr="00B86649" w:rsidRDefault="00E37215" w:rsidP="00E37215">
      <w:pPr>
        <w:spacing w:after="0" w:line="240" w:lineRule="auto"/>
        <w:jc w:val="both"/>
        <w:rPr>
          <w:rFonts w:ascii="Arial" w:hAnsi="Arial" w:cs="Arial"/>
          <w:bCs/>
        </w:rPr>
      </w:pPr>
    </w:p>
    <w:p w:rsidR="00E37215" w:rsidRPr="00B86649" w:rsidRDefault="00E37215" w:rsidP="00332EF0">
      <w:pPr>
        <w:spacing w:after="0" w:line="240" w:lineRule="auto"/>
        <w:jc w:val="both"/>
        <w:rPr>
          <w:rFonts w:ascii="Arial" w:hAnsi="Arial" w:cs="Arial"/>
          <w:b/>
          <w:bCs/>
        </w:rPr>
      </w:pPr>
      <w:r w:rsidRPr="00B86649">
        <w:rPr>
          <w:rFonts w:ascii="Arial" w:hAnsi="Arial" w:cs="Arial"/>
          <w:b/>
          <w:bCs/>
        </w:rPr>
        <w:t>Grade boundaries</w:t>
      </w:r>
    </w:p>
    <w:p w:rsidR="00E37215" w:rsidRPr="00B86649" w:rsidRDefault="00E37215" w:rsidP="00332EF0">
      <w:pPr>
        <w:spacing w:after="0" w:line="240" w:lineRule="auto"/>
        <w:jc w:val="both"/>
        <w:rPr>
          <w:rFonts w:ascii="Arial" w:hAnsi="Arial" w:cs="Arial"/>
          <w:lang w:val="en"/>
        </w:rPr>
      </w:pPr>
      <w:r w:rsidRPr="00B86649">
        <w:rPr>
          <w:rFonts w:ascii="Arial" w:hAnsi="Arial" w:cs="Arial"/>
          <w:lang w:val="en"/>
        </w:rPr>
        <w:t>Grade boundaries show the minimum number of marks you need for each grade.  Exam board grade boundaries will be published on the Examination</w:t>
      </w:r>
      <w:r w:rsidR="00A24026">
        <w:rPr>
          <w:rFonts w:ascii="Arial" w:hAnsi="Arial" w:cs="Arial"/>
          <w:lang w:val="en"/>
        </w:rPr>
        <w:t>s</w:t>
      </w:r>
      <w:r w:rsidRPr="00B86649">
        <w:rPr>
          <w:rFonts w:ascii="Arial" w:hAnsi="Arial" w:cs="Arial"/>
          <w:lang w:val="en"/>
        </w:rPr>
        <w:t xml:space="preserve"> area of the school website on results day</w:t>
      </w:r>
      <w:r w:rsidR="002852F2" w:rsidRPr="00B86649">
        <w:rPr>
          <w:rFonts w:ascii="Arial" w:hAnsi="Arial" w:cs="Arial"/>
          <w:lang w:val="en"/>
        </w:rPr>
        <w:t xml:space="preserve"> from 9am</w:t>
      </w:r>
      <w:r w:rsidRPr="00B86649">
        <w:rPr>
          <w:rFonts w:ascii="Arial" w:hAnsi="Arial" w:cs="Arial"/>
          <w:lang w:val="en"/>
        </w:rPr>
        <w:t xml:space="preserve">. </w:t>
      </w:r>
      <w:r w:rsidR="002F6A7A">
        <w:rPr>
          <w:rFonts w:ascii="Arial" w:hAnsi="Arial" w:cs="Arial"/>
          <w:lang w:val="en"/>
        </w:rPr>
        <w:t>You can check this information to see how near a grade boundary a particular result that you have received is.</w:t>
      </w:r>
    </w:p>
    <w:p w:rsidR="00C36F71" w:rsidRDefault="00C36F71" w:rsidP="00C36F71">
      <w:pPr>
        <w:spacing w:after="0" w:line="240" w:lineRule="auto"/>
        <w:jc w:val="both"/>
        <w:rPr>
          <w:rFonts w:ascii="Arial" w:hAnsi="Arial" w:cs="Arial"/>
          <w:b/>
          <w:bCs/>
        </w:rPr>
      </w:pPr>
    </w:p>
    <w:p w:rsidR="00C36F71" w:rsidRDefault="00C36F71" w:rsidP="00C36F71">
      <w:pPr>
        <w:spacing w:after="0" w:line="240" w:lineRule="auto"/>
        <w:jc w:val="both"/>
        <w:rPr>
          <w:rFonts w:ascii="Arial" w:hAnsi="Arial" w:cs="Arial"/>
          <w:b/>
          <w:bCs/>
        </w:rPr>
      </w:pPr>
      <w:r>
        <w:rPr>
          <w:rFonts w:ascii="Arial" w:hAnsi="Arial" w:cs="Arial"/>
          <w:b/>
          <w:bCs/>
        </w:rPr>
        <w:t>Contact information</w:t>
      </w:r>
    </w:p>
    <w:p w:rsidR="00C36F71" w:rsidRPr="00C36F71" w:rsidRDefault="00C36F71" w:rsidP="00C36F71">
      <w:pPr>
        <w:spacing w:after="0" w:line="240" w:lineRule="auto"/>
        <w:jc w:val="both"/>
        <w:rPr>
          <w:rFonts w:ascii="Arial" w:hAnsi="Arial" w:cs="Arial"/>
          <w:bCs/>
        </w:rPr>
      </w:pPr>
      <w:r w:rsidRPr="00C36F71">
        <w:rPr>
          <w:rFonts w:ascii="Arial" w:hAnsi="Arial" w:cs="Arial"/>
          <w:bCs/>
        </w:rPr>
        <w:t xml:space="preserve">All initial requests for these services must come directly from the student and therefore </w:t>
      </w:r>
      <w:r>
        <w:rPr>
          <w:rFonts w:ascii="Arial" w:hAnsi="Arial" w:cs="Arial"/>
          <w:bCs/>
        </w:rPr>
        <w:t>the</w:t>
      </w:r>
      <w:r w:rsidRPr="00C36F71">
        <w:rPr>
          <w:rFonts w:ascii="Arial" w:hAnsi="Arial" w:cs="Arial"/>
          <w:bCs/>
        </w:rPr>
        <w:t xml:space="preserve"> school student email address must be used, but when completing the online form, an alternative email address should then also </w:t>
      </w:r>
      <w:r>
        <w:rPr>
          <w:rFonts w:ascii="Arial" w:hAnsi="Arial" w:cs="Arial"/>
          <w:bCs/>
        </w:rPr>
        <w:t xml:space="preserve">be </w:t>
      </w:r>
      <w:r w:rsidRPr="00C36F71">
        <w:rPr>
          <w:rFonts w:ascii="Arial" w:hAnsi="Arial" w:cs="Arial"/>
          <w:bCs/>
        </w:rPr>
        <w:t>given so that contact with the</w:t>
      </w:r>
      <w:r w:rsidR="00D77590">
        <w:rPr>
          <w:rFonts w:ascii="Arial" w:hAnsi="Arial" w:cs="Arial"/>
          <w:bCs/>
        </w:rPr>
        <w:t>m</w:t>
      </w:r>
      <w:r w:rsidRPr="00C36F71">
        <w:rPr>
          <w:rFonts w:ascii="Arial" w:hAnsi="Arial" w:cs="Arial"/>
          <w:bCs/>
        </w:rPr>
        <w:t xml:space="preserve"> can continue once the</w:t>
      </w:r>
      <w:r w:rsidR="00D77590">
        <w:rPr>
          <w:rFonts w:ascii="Arial" w:hAnsi="Arial" w:cs="Arial"/>
          <w:bCs/>
        </w:rPr>
        <w:t>ir</w:t>
      </w:r>
      <w:r w:rsidRPr="00C36F71">
        <w:rPr>
          <w:rFonts w:ascii="Arial" w:hAnsi="Arial" w:cs="Arial"/>
          <w:bCs/>
        </w:rPr>
        <w:t xml:space="preserve"> </w:t>
      </w:r>
      <w:r>
        <w:rPr>
          <w:rFonts w:ascii="Arial" w:hAnsi="Arial" w:cs="Arial"/>
          <w:bCs/>
        </w:rPr>
        <w:t xml:space="preserve">school </w:t>
      </w:r>
      <w:r w:rsidRPr="00C36F71">
        <w:rPr>
          <w:rFonts w:ascii="Arial" w:hAnsi="Arial" w:cs="Arial"/>
          <w:bCs/>
        </w:rPr>
        <w:t>email address is no longer available</w:t>
      </w:r>
    </w:p>
    <w:p w:rsidR="00E37215" w:rsidRPr="00B86649" w:rsidRDefault="00E37215">
      <w:pPr>
        <w:spacing w:after="0" w:line="240" w:lineRule="auto"/>
        <w:jc w:val="both"/>
        <w:rPr>
          <w:rFonts w:ascii="Arial" w:hAnsi="Arial" w:cs="Arial"/>
          <w:bCs/>
        </w:rPr>
      </w:pPr>
    </w:p>
    <w:p w:rsidR="002F6A7A" w:rsidRPr="002F6A7A" w:rsidRDefault="002F6A7A" w:rsidP="00374F2E">
      <w:pPr>
        <w:spacing w:after="0" w:line="240" w:lineRule="auto"/>
        <w:jc w:val="both"/>
        <w:rPr>
          <w:rFonts w:ascii="Arial" w:hAnsi="Arial" w:cs="Arial"/>
          <w:bCs/>
        </w:rPr>
      </w:pPr>
      <w:r w:rsidRPr="002F6A7A">
        <w:rPr>
          <w:rFonts w:ascii="Arial" w:hAnsi="Arial" w:cs="Arial"/>
          <w:bCs/>
        </w:rPr>
        <w:t xml:space="preserve">There are a number of </w:t>
      </w:r>
      <w:r>
        <w:rPr>
          <w:rFonts w:ascii="Arial" w:hAnsi="Arial" w:cs="Arial"/>
          <w:bCs/>
        </w:rPr>
        <w:t>p</w:t>
      </w:r>
      <w:r w:rsidRPr="002F6A7A">
        <w:rPr>
          <w:rFonts w:ascii="Arial" w:hAnsi="Arial" w:cs="Arial"/>
          <w:bCs/>
        </w:rPr>
        <w:t>ost</w:t>
      </w:r>
      <w:r>
        <w:rPr>
          <w:rFonts w:ascii="Arial" w:hAnsi="Arial" w:cs="Arial"/>
          <w:bCs/>
        </w:rPr>
        <w:t>-</w:t>
      </w:r>
      <w:r w:rsidRPr="002F6A7A">
        <w:rPr>
          <w:rFonts w:ascii="Arial" w:hAnsi="Arial" w:cs="Arial"/>
          <w:bCs/>
        </w:rPr>
        <w:t>results services available to you, and these are detailed below:</w:t>
      </w:r>
    </w:p>
    <w:p w:rsidR="00C36F71" w:rsidRDefault="00C36F71" w:rsidP="00374F2E">
      <w:pPr>
        <w:spacing w:after="0" w:line="240" w:lineRule="auto"/>
        <w:jc w:val="both"/>
        <w:rPr>
          <w:rFonts w:ascii="Arial" w:hAnsi="Arial" w:cs="Arial"/>
          <w:b/>
          <w:bCs/>
        </w:rPr>
      </w:pPr>
    </w:p>
    <w:p w:rsidR="00374F2E" w:rsidRPr="00B86649" w:rsidRDefault="00374F2E" w:rsidP="00374F2E">
      <w:pPr>
        <w:spacing w:after="0" w:line="240" w:lineRule="auto"/>
        <w:jc w:val="both"/>
        <w:rPr>
          <w:rFonts w:ascii="Arial" w:hAnsi="Arial" w:cs="Arial"/>
          <w:b/>
          <w:bCs/>
        </w:rPr>
      </w:pPr>
      <w:r w:rsidRPr="00B86649">
        <w:rPr>
          <w:rFonts w:ascii="Arial" w:hAnsi="Arial" w:cs="Arial"/>
          <w:b/>
          <w:bCs/>
        </w:rPr>
        <w:t>Access to scripts (ATS</w:t>
      </w:r>
      <w:r>
        <w:rPr>
          <w:rFonts w:ascii="Arial" w:hAnsi="Arial" w:cs="Arial"/>
          <w:b/>
          <w:bCs/>
        </w:rPr>
        <w:t xml:space="preserve"> service</w:t>
      </w:r>
      <w:r w:rsidRPr="00B86649">
        <w:rPr>
          <w:rFonts w:ascii="Arial" w:hAnsi="Arial" w:cs="Arial"/>
          <w:b/>
          <w:bCs/>
        </w:rPr>
        <w:t>)</w:t>
      </w:r>
    </w:p>
    <w:p w:rsidR="00374F2E" w:rsidRDefault="00374F2E" w:rsidP="00374F2E">
      <w:pPr>
        <w:spacing w:after="0" w:line="240" w:lineRule="auto"/>
        <w:rPr>
          <w:rFonts w:ascii="Arial" w:hAnsi="Arial" w:cs="Arial"/>
        </w:rPr>
      </w:pPr>
      <w:r w:rsidRPr="00B86649">
        <w:rPr>
          <w:rFonts w:ascii="Arial" w:hAnsi="Arial" w:cs="Arial"/>
        </w:rPr>
        <w:t xml:space="preserve">A script refers to the written work of a candidate from an externally assessed component.  The Access to Scripts service does not apply to internally assessed components, orals or audio/video tapes. </w:t>
      </w:r>
      <w:r w:rsidR="00656232">
        <w:rPr>
          <w:rFonts w:ascii="Arial" w:hAnsi="Arial" w:cs="Arial"/>
        </w:rPr>
        <w:t xml:space="preserve">It is recommended that students who are considering a clerical check or review of marking request the access to scripts service first. </w:t>
      </w:r>
      <w:r w:rsidRPr="00B86649">
        <w:rPr>
          <w:rFonts w:ascii="Arial" w:hAnsi="Arial" w:cs="Arial"/>
        </w:rPr>
        <w:t xml:space="preserve">The deadline for this is </w:t>
      </w:r>
      <w:r w:rsidR="007D425D">
        <w:rPr>
          <w:rFonts w:ascii="Arial" w:hAnsi="Arial" w:cs="Arial"/>
          <w:b/>
        </w:rPr>
        <w:t>Tues</w:t>
      </w:r>
      <w:r w:rsidRPr="00374F2E">
        <w:rPr>
          <w:rFonts w:ascii="Arial" w:hAnsi="Arial" w:cs="Arial"/>
          <w:b/>
        </w:rPr>
        <w:t>day</w:t>
      </w:r>
      <w:r>
        <w:rPr>
          <w:rFonts w:ascii="Arial" w:hAnsi="Arial" w:cs="Arial"/>
        </w:rPr>
        <w:t xml:space="preserve"> </w:t>
      </w:r>
      <w:r w:rsidR="00921138">
        <w:rPr>
          <w:rFonts w:ascii="Arial" w:hAnsi="Arial" w:cs="Arial"/>
          <w:b/>
        </w:rPr>
        <w:t>2</w:t>
      </w:r>
      <w:r w:rsidRPr="00B86649">
        <w:rPr>
          <w:rFonts w:ascii="Arial" w:hAnsi="Arial" w:cs="Arial"/>
          <w:b/>
        </w:rPr>
        <w:t xml:space="preserve"> September 202</w:t>
      </w:r>
      <w:r w:rsidR="00921138">
        <w:rPr>
          <w:rFonts w:ascii="Arial" w:hAnsi="Arial" w:cs="Arial"/>
          <w:b/>
        </w:rPr>
        <w:t>5</w:t>
      </w:r>
      <w:r w:rsidRPr="00C91592">
        <w:rPr>
          <w:rFonts w:ascii="Arial" w:hAnsi="Arial" w:cs="Arial"/>
        </w:rPr>
        <w:t>.</w:t>
      </w:r>
      <w:r w:rsidR="00F30562">
        <w:rPr>
          <w:rFonts w:ascii="Arial" w:hAnsi="Arial" w:cs="Arial"/>
        </w:rPr>
        <w:t xml:space="preserve"> </w:t>
      </w:r>
      <w:r w:rsidR="00672C53">
        <w:rPr>
          <w:rFonts w:ascii="Arial" w:hAnsi="Arial" w:cs="Arial"/>
        </w:rPr>
        <w:t xml:space="preserve">Scripts will be received by the school </w:t>
      </w:r>
      <w:r w:rsidR="007D425D">
        <w:rPr>
          <w:rFonts w:ascii="Arial" w:hAnsi="Arial" w:cs="Arial"/>
        </w:rPr>
        <w:t>within a week of the request</w:t>
      </w:r>
      <w:r w:rsidR="00672C53">
        <w:rPr>
          <w:rFonts w:ascii="Arial" w:hAnsi="Arial" w:cs="Arial"/>
        </w:rPr>
        <w:t>.</w:t>
      </w:r>
      <w:r w:rsidR="007D425D">
        <w:rPr>
          <w:rFonts w:ascii="Arial" w:hAnsi="Arial" w:cs="Arial"/>
        </w:rPr>
        <w:t xml:space="preserve"> All requests for access to scripts must be done via the online application form on the exams page of the school website.</w:t>
      </w:r>
      <w:r w:rsidR="003635ED">
        <w:rPr>
          <w:rFonts w:ascii="Arial" w:hAnsi="Arial" w:cs="Arial"/>
        </w:rPr>
        <w:t xml:space="preserve"> Please note that requests for scripts should only be made where there is a genuine </w:t>
      </w:r>
      <w:r w:rsidR="00C36F71">
        <w:rPr>
          <w:rFonts w:ascii="Arial" w:hAnsi="Arial" w:cs="Arial"/>
        </w:rPr>
        <w:t>concern over the grade received</w:t>
      </w:r>
      <w:r w:rsidR="0081186C">
        <w:rPr>
          <w:rFonts w:ascii="Arial" w:hAnsi="Arial" w:cs="Arial"/>
        </w:rPr>
        <w:t>, as it delays the exams office being able to deal with these as quickly otherwise.</w:t>
      </w:r>
    </w:p>
    <w:p w:rsidR="0081186C" w:rsidRPr="00B27E74" w:rsidRDefault="0081186C" w:rsidP="00374F2E">
      <w:pPr>
        <w:spacing w:after="0" w:line="240" w:lineRule="auto"/>
        <w:rPr>
          <w:rFonts w:ascii="Arial" w:hAnsi="Arial" w:cs="Arial"/>
        </w:rPr>
      </w:pPr>
    </w:p>
    <w:p w:rsidR="00E37215" w:rsidRPr="00B86649" w:rsidRDefault="00F56BD9">
      <w:pPr>
        <w:spacing w:after="0" w:line="240" w:lineRule="auto"/>
        <w:jc w:val="both"/>
        <w:rPr>
          <w:rFonts w:ascii="Arial" w:hAnsi="Arial" w:cs="Arial"/>
          <w:b/>
          <w:bCs/>
        </w:rPr>
      </w:pPr>
      <w:bookmarkStart w:id="0" w:name="_GoBack"/>
      <w:bookmarkEnd w:id="0"/>
      <w:r w:rsidRPr="00B86649">
        <w:rPr>
          <w:rFonts w:ascii="Arial" w:hAnsi="Arial" w:cs="Arial"/>
          <w:b/>
          <w:bCs/>
        </w:rPr>
        <w:t>Review of</w:t>
      </w:r>
      <w:r w:rsidR="00E37215" w:rsidRPr="00B86649">
        <w:rPr>
          <w:rFonts w:ascii="Arial" w:hAnsi="Arial" w:cs="Arial"/>
          <w:b/>
          <w:bCs/>
        </w:rPr>
        <w:t xml:space="preserve"> Results</w:t>
      </w:r>
      <w:r w:rsidRPr="00B86649">
        <w:rPr>
          <w:rFonts w:ascii="Arial" w:hAnsi="Arial" w:cs="Arial"/>
          <w:b/>
          <w:bCs/>
        </w:rPr>
        <w:t xml:space="preserve"> </w:t>
      </w:r>
    </w:p>
    <w:p w:rsidR="00F63BD2" w:rsidRPr="00B86649" w:rsidRDefault="00E37215">
      <w:pPr>
        <w:spacing w:after="0" w:line="240" w:lineRule="auto"/>
        <w:jc w:val="both"/>
        <w:rPr>
          <w:rFonts w:ascii="Arial" w:hAnsi="Arial" w:cs="Arial"/>
          <w:bCs/>
        </w:rPr>
      </w:pPr>
      <w:r w:rsidRPr="00B86649">
        <w:rPr>
          <w:rFonts w:ascii="Arial" w:hAnsi="Arial" w:cs="Arial"/>
          <w:lang w:val="en"/>
        </w:rPr>
        <w:t>If</w:t>
      </w:r>
      <w:r w:rsidR="00F63BD2" w:rsidRPr="00B86649">
        <w:rPr>
          <w:rFonts w:ascii="Arial" w:hAnsi="Arial" w:cs="Arial"/>
          <w:bCs/>
        </w:rPr>
        <w:t xml:space="preserve"> you wish to request a post-results service you must complete an </w:t>
      </w:r>
      <w:r w:rsidR="00656232">
        <w:rPr>
          <w:rFonts w:ascii="Arial" w:hAnsi="Arial" w:cs="Arial"/>
          <w:bCs/>
        </w:rPr>
        <w:t xml:space="preserve">online </w:t>
      </w:r>
      <w:r w:rsidR="00F63BD2" w:rsidRPr="00B86649">
        <w:rPr>
          <w:rFonts w:ascii="Arial" w:hAnsi="Arial" w:cs="Arial"/>
          <w:bCs/>
        </w:rPr>
        <w:t xml:space="preserve">application form and submit this to the Exams Officer, together with the required fee by the published deadline. </w:t>
      </w:r>
      <w:r w:rsidRPr="00B86649">
        <w:rPr>
          <w:rFonts w:ascii="Arial" w:hAnsi="Arial" w:cs="Arial"/>
          <w:bCs/>
        </w:rPr>
        <w:t xml:space="preserve">  </w:t>
      </w:r>
      <w:r w:rsidR="00F63BD2" w:rsidRPr="00B86649">
        <w:rPr>
          <w:rFonts w:ascii="Arial" w:hAnsi="Arial" w:cs="Arial"/>
          <w:bCs/>
        </w:rPr>
        <w:t xml:space="preserve">Applications received after the deadline will </w:t>
      </w:r>
      <w:r w:rsidR="00F63BD2" w:rsidRPr="00921138">
        <w:rPr>
          <w:rFonts w:ascii="Arial" w:hAnsi="Arial" w:cs="Arial"/>
          <w:b/>
          <w:bCs/>
        </w:rPr>
        <w:t>not be accepted</w:t>
      </w:r>
      <w:r w:rsidR="00F63BD2" w:rsidRPr="00B86649">
        <w:rPr>
          <w:rFonts w:ascii="Arial" w:hAnsi="Arial" w:cs="Arial"/>
          <w:bCs/>
        </w:rPr>
        <w:t>.</w:t>
      </w:r>
      <w:r w:rsidR="007100DF" w:rsidRPr="00B86649">
        <w:rPr>
          <w:rFonts w:ascii="Arial" w:hAnsi="Arial" w:cs="Arial"/>
          <w:bCs/>
        </w:rPr>
        <w:t xml:space="preserve"> The application form can be found </w:t>
      </w:r>
      <w:r w:rsidR="00FD6BBF">
        <w:rPr>
          <w:rFonts w:ascii="Arial" w:hAnsi="Arial" w:cs="Arial"/>
          <w:bCs/>
        </w:rPr>
        <w:t>i</w:t>
      </w:r>
      <w:r w:rsidR="007100DF" w:rsidRPr="00B86649">
        <w:rPr>
          <w:rFonts w:ascii="Arial" w:hAnsi="Arial" w:cs="Arial"/>
          <w:bCs/>
        </w:rPr>
        <w:t xml:space="preserve">n the </w:t>
      </w:r>
      <w:r w:rsidR="00A24026" w:rsidRPr="00B86649">
        <w:rPr>
          <w:rFonts w:ascii="Arial" w:hAnsi="Arial" w:cs="Arial"/>
          <w:lang w:val="en"/>
        </w:rPr>
        <w:t>Examination</w:t>
      </w:r>
      <w:r w:rsidR="00A24026">
        <w:rPr>
          <w:rFonts w:ascii="Arial" w:hAnsi="Arial" w:cs="Arial"/>
          <w:lang w:val="en"/>
        </w:rPr>
        <w:t>s</w:t>
      </w:r>
      <w:r w:rsidR="00A24026" w:rsidRPr="00B86649">
        <w:rPr>
          <w:rFonts w:ascii="Arial" w:hAnsi="Arial" w:cs="Arial"/>
          <w:lang w:val="en"/>
        </w:rPr>
        <w:t xml:space="preserve"> area of the school website</w:t>
      </w:r>
      <w:r w:rsidR="00A24026">
        <w:rPr>
          <w:rFonts w:ascii="Arial" w:hAnsi="Arial" w:cs="Arial"/>
          <w:lang w:val="en"/>
        </w:rPr>
        <w:t>.</w:t>
      </w:r>
    </w:p>
    <w:p w:rsidR="00F63BD2" w:rsidRPr="00B86649" w:rsidRDefault="00F63BD2">
      <w:pPr>
        <w:spacing w:after="0" w:line="240" w:lineRule="auto"/>
        <w:rPr>
          <w:rFonts w:ascii="Arial" w:hAnsi="Arial" w:cs="Arial"/>
          <w:bCs/>
        </w:rPr>
      </w:pPr>
    </w:p>
    <w:p w:rsidR="006E2536" w:rsidRPr="00B86649" w:rsidRDefault="00F63BD2">
      <w:pPr>
        <w:spacing w:after="0" w:line="240" w:lineRule="auto"/>
        <w:jc w:val="both"/>
        <w:rPr>
          <w:rFonts w:ascii="Arial" w:hAnsi="Arial" w:cs="Arial"/>
          <w:b/>
          <w:bCs/>
        </w:rPr>
      </w:pPr>
      <w:r w:rsidRPr="00B86649">
        <w:rPr>
          <w:rFonts w:ascii="Arial" w:hAnsi="Arial" w:cs="Arial"/>
          <w:b/>
          <w:bCs/>
        </w:rPr>
        <w:t xml:space="preserve">Service </w:t>
      </w:r>
      <w:r w:rsidR="00F56BD9" w:rsidRPr="00B86649">
        <w:rPr>
          <w:rFonts w:ascii="Arial" w:hAnsi="Arial" w:cs="Arial"/>
          <w:b/>
          <w:bCs/>
        </w:rPr>
        <w:t xml:space="preserve">1 </w:t>
      </w:r>
      <w:r w:rsidR="00CE7B1E" w:rsidRPr="00B86649">
        <w:rPr>
          <w:rFonts w:ascii="Arial" w:hAnsi="Arial" w:cs="Arial"/>
          <w:b/>
          <w:bCs/>
        </w:rPr>
        <w:t xml:space="preserve">- </w:t>
      </w:r>
      <w:r w:rsidR="006E2536" w:rsidRPr="00B86649">
        <w:rPr>
          <w:rFonts w:ascii="Arial" w:hAnsi="Arial" w:cs="Arial"/>
          <w:b/>
          <w:bCs/>
        </w:rPr>
        <w:t>Clerical re-check</w:t>
      </w:r>
    </w:p>
    <w:p w:rsidR="001D77CE" w:rsidRPr="00B86649" w:rsidRDefault="001D77CE" w:rsidP="00C91592">
      <w:pPr>
        <w:spacing w:after="0" w:line="240" w:lineRule="auto"/>
        <w:rPr>
          <w:rFonts w:ascii="Arial" w:hAnsi="Arial" w:cs="Arial"/>
          <w:bCs/>
        </w:rPr>
      </w:pPr>
      <w:r w:rsidRPr="00B86649">
        <w:rPr>
          <w:rFonts w:ascii="Arial" w:hAnsi="Arial" w:cs="Arial"/>
          <w:bCs/>
        </w:rPr>
        <w:t>Awarding bodies aim to provide an outcome to a clerical check request within 10 calendar days.  This service includes the following checks:</w:t>
      </w:r>
    </w:p>
    <w:p w:rsidR="001D77CE" w:rsidRPr="00B86649" w:rsidRDefault="001D77CE" w:rsidP="00C91592">
      <w:pPr>
        <w:pStyle w:val="ListParagraph"/>
        <w:numPr>
          <w:ilvl w:val="0"/>
          <w:numId w:val="9"/>
        </w:numPr>
        <w:spacing w:after="0" w:line="240" w:lineRule="auto"/>
        <w:rPr>
          <w:rFonts w:ascii="Arial" w:hAnsi="Arial" w:cs="Arial"/>
          <w:bCs/>
        </w:rPr>
      </w:pPr>
      <w:r w:rsidRPr="00B86649">
        <w:rPr>
          <w:rFonts w:ascii="Arial" w:hAnsi="Arial" w:cs="Arial"/>
          <w:bCs/>
        </w:rPr>
        <w:t>That all parts of the script have been marked</w:t>
      </w:r>
    </w:p>
    <w:p w:rsidR="001D77CE" w:rsidRPr="00B86649" w:rsidRDefault="001D77CE" w:rsidP="00C91592">
      <w:pPr>
        <w:pStyle w:val="ListParagraph"/>
        <w:numPr>
          <w:ilvl w:val="0"/>
          <w:numId w:val="9"/>
        </w:numPr>
        <w:spacing w:after="0" w:line="240" w:lineRule="auto"/>
        <w:rPr>
          <w:rFonts w:ascii="Arial" w:hAnsi="Arial" w:cs="Arial"/>
          <w:bCs/>
        </w:rPr>
      </w:pPr>
      <w:r w:rsidRPr="00B86649">
        <w:rPr>
          <w:rFonts w:ascii="Arial" w:hAnsi="Arial" w:cs="Arial"/>
          <w:bCs/>
        </w:rPr>
        <w:t xml:space="preserve">The </w:t>
      </w:r>
      <w:r w:rsidR="002F6A7A">
        <w:rPr>
          <w:rFonts w:ascii="Arial" w:hAnsi="Arial" w:cs="Arial"/>
          <w:bCs/>
        </w:rPr>
        <w:t>marks were all counted</w:t>
      </w:r>
    </w:p>
    <w:p w:rsidR="001D77CE" w:rsidRDefault="001D77CE" w:rsidP="00C91592">
      <w:pPr>
        <w:pStyle w:val="ListParagraph"/>
        <w:numPr>
          <w:ilvl w:val="0"/>
          <w:numId w:val="9"/>
        </w:numPr>
        <w:spacing w:after="0" w:line="240" w:lineRule="auto"/>
        <w:rPr>
          <w:rFonts w:ascii="Arial" w:hAnsi="Arial" w:cs="Arial"/>
          <w:bCs/>
        </w:rPr>
      </w:pPr>
      <w:r w:rsidRPr="00B86649">
        <w:rPr>
          <w:rFonts w:ascii="Arial" w:hAnsi="Arial" w:cs="Arial"/>
          <w:bCs/>
        </w:rPr>
        <w:t xml:space="preserve">The </w:t>
      </w:r>
      <w:r w:rsidR="002F6A7A">
        <w:rPr>
          <w:rFonts w:ascii="Arial" w:hAnsi="Arial" w:cs="Arial"/>
          <w:bCs/>
        </w:rPr>
        <w:t>result matches the marks on the paper</w:t>
      </w:r>
      <w:r w:rsidRPr="00B86649">
        <w:rPr>
          <w:rFonts w:ascii="Arial" w:hAnsi="Arial" w:cs="Arial"/>
          <w:bCs/>
        </w:rPr>
        <w:t xml:space="preserve"> </w:t>
      </w:r>
    </w:p>
    <w:p w:rsidR="006E2536" w:rsidRPr="00B86649" w:rsidRDefault="006E2536">
      <w:pPr>
        <w:spacing w:after="0" w:line="240" w:lineRule="auto"/>
        <w:jc w:val="both"/>
        <w:rPr>
          <w:rFonts w:ascii="Arial" w:hAnsi="Arial" w:cs="Arial"/>
          <w:bCs/>
        </w:rPr>
      </w:pPr>
    </w:p>
    <w:p w:rsidR="006E2536" w:rsidRPr="00B86649" w:rsidRDefault="00F63BD2">
      <w:pPr>
        <w:spacing w:after="0" w:line="240" w:lineRule="auto"/>
        <w:jc w:val="both"/>
        <w:rPr>
          <w:rFonts w:ascii="Arial" w:hAnsi="Arial" w:cs="Arial"/>
          <w:b/>
          <w:bCs/>
        </w:rPr>
      </w:pPr>
      <w:r w:rsidRPr="00B86649">
        <w:rPr>
          <w:rFonts w:ascii="Arial" w:hAnsi="Arial" w:cs="Arial"/>
          <w:b/>
          <w:bCs/>
        </w:rPr>
        <w:t xml:space="preserve">Service </w:t>
      </w:r>
      <w:r w:rsidR="00F56BD9" w:rsidRPr="00B86649">
        <w:rPr>
          <w:rFonts w:ascii="Arial" w:hAnsi="Arial" w:cs="Arial"/>
          <w:b/>
          <w:bCs/>
        </w:rPr>
        <w:t xml:space="preserve">2 </w:t>
      </w:r>
      <w:r w:rsidR="00CE7B1E" w:rsidRPr="00B86649">
        <w:rPr>
          <w:rFonts w:ascii="Arial" w:hAnsi="Arial" w:cs="Arial"/>
          <w:b/>
          <w:bCs/>
        </w:rPr>
        <w:t xml:space="preserve">- </w:t>
      </w:r>
      <w:r w:rsidR="006E2536" w:rsidRPr="00B86649">
        <w:rPr>
          <w:rFonts w:ascii="Arial" w:hAnsi="Arial" w:cs="Arial"/>
          <w:b/>
          <w:bCs/>
        </w:rPr>
        <w:t>Review of marking</w:t>
      </w:r>
    </w:p>
    <w:p w:rsidR="006E2536" w:rsidRPr="00B86649" w:rsidRDefault="006E2536">
      <w:pPr>
        <w:pStyle w:val="NoSpacing"/>
        <w:rPr>
          <w:rFonts w:ascii="Arial" w:hAnsi="Arial" w:cs="Arial"/>
        </w:rPr>
      </w:pPr>
      <w:r w:rsidRPr="00B86649">
        <w:rPr>
          <w:rFonts w:ascii="Arial" w:hAnsi="Arial" w:cs="Arial"/>
        </w:rPr>
        <w:t xml:space="preserve">Awarding bodies aim to provide an outcome to a review of marking request within </w:t>
      </w:r>
      <w:r w:rsidR="007D425D">
        <w:rPr>
          <w:rFonts w:ascii="Arial" w:hAnsi="Arial" w:cs="Arial"/>
        </w:rPr>
        <w:t>2</w:t>
      </w:r>
      <w:r w:rsidRPr="00B86649">
        <w:rPr>
          <w:rFonts w:ascii="Arial" w:hAnsi="Arial" w:cs="Arial"/>
        </w:rPr>
        <w:t xml:space="preserve">0 calendar days. </w:t>
      </w:r>
    </w:p>
    <w:p w:rsidR="006E2536" w:rsidRPr="00B86649" w:rsidRDefault="006E2536">
      <w:pPr>
        <w:pStyle w:val="NoSpacing"/>
        <w:rPr>
          <w:rFonts w:ascii="Arial" w:hAnsi="Arial" w:cs="Arial"/>
          <w:b/>
        </w:rPr>
      </w:pPr>
    </w:p>
    <w:p w:rsidR="001D77CE" w:rsidRPr="00B86649" w:rsidRDefault="001D77CE">
      <w:pPr>
        <w:pStyle w:val="NoSpacing"/>
        <w:rPr>
          <w:rFonts w:ascii="Arial" w:hAnsi="Arial" w:cs="Arial"/>
          <w:b/>
        </w:rPr>
      </w:pPr>
      <w:r w:rsidRPr="00B86649">
        <w:rPr>
          <w:rFonts w:ascii="Arial" w:hAnsi="Arial" w:cs="Arial"/>
        </w:rPr>
        <w:t xml:space="preserve">This is a </w:t>
      </w:r>
      <w:proofErr w:type="gramStart"/>
      <w:r w:rsidRPr="00B86649">
        <w:rPr>
          <w:rFonts w:ascii="Arial" w:hAnsi="Arial" w:cs="Arial"/>
        </w:rPr>
        <w:t>post-results</w:t>
      </w:r>
      <w:proofErr w:type="gramEnd"/>
      <w:r w:rsidRPr="00B86649">
        <w:rPr>
          <w:rFonts w:ascii="Arial" w:hAnsi="Arial" w:cs="Arial"/>
        </w:rPr>
        <w:t xml:space="preserve"> review of the original marking to ensure that the agreed mark scheme has been applied correctly.  </w:t>
      </w:r>
      <w:r w:rsidRPr="00B86649">
        <w:rPr>
          <w:rFonts w:ascii="Arial" w:hAnsi="Arial" w:cs="Arial"/>
          <w:b/>
        </w:rPr>
        <w:t xml:space="preserve">It is not a re-marking of the candidate’s script. </w:t>
      </w:r>
    </w:p>
    <w:p w:rsidR="00332EF0" w:rsidRDefault="00332EF0">
      <w:pPr>
        <w:pStyle w:val="NoSpacing"/>
        <w:rPr>
          <w:rFonts w:ascii="Arial" w:hAnsi="Arial" w:cs="Arial"/>
        </w:rPr>
      </w:pPr>
    </w:p>
    <w:p w:rsidR="001D77CE" w:rsidRPr="00B86649" w:rsidRDefault="001D77CE">
      <w:pPr>
        <w:pStyle w:val="NoSpacing"/>
        <w:rPr>
          <w:rFonts w:ascii="Arial" w:hAnsi="Arial" w:cs="Arial"/>
          <w:b/>
        </w:rPr>
      </w:pPr>
      <w:r w:rsidRPr="00B86649">
        <w:rPr>
          <w:rFonts w:ascii="Arial" w:hAnsi="Arial" w:cs="Arial"/>
        </w:rPr>
        <w:t xml:space="preserve">The awarding body will have trained its reviewers to conduct reviews of marking accurately and consistently.  </w:t>
      </w:r>
      <w:r w:rsidRPr="00B86649">
        <w:rPr>
          <w:rFonts w:ascii="Arial" w:hAnsi="Arial" w:cs="Arial"/>
          <w:b/>
        </w:rPr>
        <w:t>Reviewers will not re-mark the script.</w:t>
      </w:r>
    </w:p>
    <w:p w:rsidR="001D77CE" w:rsidRPr="00B86649" w:rsidRDefault="001D77CE">
      <w:pPr>
        <w:pStyle w:val="NoSpacing"/>
        <w:rPr>
          <w:rFonts w:ascii="Arial" w:hAnsi="Arial" w:cs="Arial"/>
          <w:b/>
        </w:rPr>
      </w:pPr>
    </w:p>
    <w:p w:rsidR="006E2536" w:rsidRPr="00B86649" w:rsidRDefault="006E2536">
      <w:pPr>
        <w:pStyle w:val="NoSpacing"/>
        <w:rPr>
          <w:rFonts w:ascii="Arial" w:hAnsi="Arial" w:cs="Arial"/>
        </w:rPr>
      </w:pPr>
      <w:r w:rsidRPr="00B86649">
        <w:rPr>
          <w:rFonts w:ascii="Arial" w:hAnsi="Arial" w:cs="Arial"/>
        </w:rPr>
        <w:t xml:space="preserve">If you </w:t>
      </w:r>
      <w:r w:rsidR="001D77CE" w:rsidRPr="00B86649">
        <w:rPr>
          <w:rFonts w:ascii="Arial" w:hAnsi="Arial" w:cs="Arial"/>
        </w:rPr>
        <w:t>request a review of marking</w:t>
      </w:r>
      <w:r w:rsidRPr="00B86649">
        <w:rPr>
          <w:rFonts w:ascii="Arial" w:hAnsi="Arial" w:cs="Arial"/>
        </w:rPr>
        <w:t xml:space="preserve"> there are three possible outcomes:</w:t>
      </w:r>
    </w:p>
    <w:p w:rsidR="006E2536" w:rsidRPr="00B86649" w:rsidRDefault="006E2536">
      <w:pPr>
        <w:pStyle w:val="NoSpacing"/>
        <w:rPr>
          <w:rFonts w:ascii="Arial" w:hAnsi="Arial" w:cs="Arial"/>
        </w:rPr>
      </w:pPr>
    </w:p>
    <w:p w:rsidR="006E2536" w:rsidRPr="00B86649" w:rsidRDefault="006E2536">
      <w:pPr>
        <w:pStyle w:val="NoSpacing"/>
        <w:numPr>
          <w:ilvl w:val="0"/>
          <w:numId w:val="13"/>
        </w:numPr>
        <w:rPr>
          <w:rFonts w:ascii="Arial" w:hAnsi="Arial" w:cs="Arial"/>
        </w:rPr>
      </w:pPr>
      <w:r w:rsidRPr="00B86649">
        <w:rPr>
          <w:rFonts w:ascii="Arial" w:hAnsi="Arial" w:cs="Arial"/>
        </w:rPr>
        <w:t>Your original mark will be confirmed as correct and there will be no change to your grade</w:t>
      </w:r>
    </w:p>
    <w:p w:rsidR="006E2536" w:rsidRPr="00B86649" w:rsidRDefault="006E2536">
      <w:pPr>
        <w:pStyle w:val="NoSpacing"/>
        <w:numPr>
          <w:ilvl w:val="0"/>
          <w:numId w:val="13"/>
        </w:numPr>
        <w:rPr>
          <w:rFonts w:ascii="Arial" w:hAnsi="Arial" w:cs="Arial"/>
        </w:rPr>
      </w:pPr>
      <w:r w:rsidRPr="00B86649">
        <w:rPr>
          <w:rFonts w:ascii="Arial" w:hAnsi="Arial" w:cs="Arial"/>
        </w:rPr>
        <w:t>Your original mark may be raised and this may or may not result in a change of grade</w:t>
      </w:r>
    </w:p>
    <w:p w:rsidR="00EA6681" w:rsidRDefault="006E2536">
      <w:pPr>
        <w:pStyle w:val="NoSpacing"/>
        <w:numPr>
          <w:ilvl w:val="0"/>
          <w:numId w:val="13"/>
        </w:numPr>
        <w:rPr>
          <w:rFonts w:ascii="Arial" w:hAnsi="Arial" w:cs="Arial"/>
        </w:rPr>
      </w:pPr>
      <w:r w:rsidRPr="00B86649">
        <w:rPr>
          <w:rFonts w:ascii="Arial" w:hAnsi="Arial" w:cs="Arial"/>
        </w:rPr>
        <w:t>Your original mark may be lowered and this may or may not result in a change of grade</w:t>
      </w:r>
    </w:p>
    <w:p w:rsidR="000F2C82" w:rsidRPr="00B86649" w:rsidRDefault="000F2C82" w:rsidP="000F2C82">
      <w:pPr>
        <w:pStyle w:val="NoSpacing"/>
        <w:ind w:left="720"/>
        <w:rPr>
          <w:rFonts w:ascii="Arial" w:hAnsi="Arial" w:cs="Arial"/>
        </w:rPr>
      </w:pPr>
    </w:p>
    <w:p w:rsidR="000001EF" w:rsidRPr="00B86649" w:rsidRDefault="000001EF">
      <w:pPr>
        <w:spacing w:after="0" w:line="240" w:lineRule="auto"/>
        <w:jc w:val="both"/>
        <w:rPr>
          <w:rFonts w:ascii="Arial" w:hAnsi="Arial" w:cs="Arial"/>
          <w:bCs/>
        </w:rPr>
      </w:pPr>
      <w:r w:rsidRPr="00B86649">
        <w:rPr>
          <w:rFonts w:ascii="Arial" w:hAnsi="Arial" w:cs="Arial"/>
          <w:bCs/>
        </w:rPr>
        <w:lastRenderedPageBreak/>
        <w:t xml:space="preserve">You can make an enquiry about the result (services 1 or 2) as long as you do so by </w:t>
      </w:r>
      <w:r w:rsidR="00921138">
        <w:rPr>
          <w:rFonts w:ascii="Arial" w:hAnsi="Arial" w:cs="Arial"/>
          <w:b/>
          <w:bCs/>
        </w:rPr>
        <w:t>Tues</w:t>
      </w:r>
      <w:r w:rsidRPr="00B86649">
        <w:rPr>
          <w:rFonts w:ascii="Arial" w:hAnsi="Arial" w:cs="Arial"/>
          <w:b/>
          <w:bCs/>
        </w:rPr>
        <w:t>day 2</w:t>
      </w:r>
      <w:r w:rsidR="00921138">
        <w:rPr>
          <w:rFonts w:ascii="Arial" w:hAnsi="Arial" w:cs="Arial"/>
          <w:b/>
          <w:bCs/>
        </w:rPr>
        <w:t>2</w:t>
      </w:r>
      <w:r w:rsidRPr="00B86649">
        <w:rPr>
          <w:rFonts w:ascii="Arial" w:hAnsi="Arial" w:cs="Arial"/>
          <w:b/>
          <w:bCs/>
        </w:rPr>
        <w:t xml:space="preserve"> September 202</w:t>
      </w:r>
      <w:r w:rsidR="00921138">
        <w:rPr>
          <w:rFonts w:ascii="Arial" w:hAnsi="Arial" w:cs="Arial"/>
          <w:b/>
          <w:bCs/>
        </w:rPr>
        <w:t>5</w:t>
      </w:r>
      <w:r w:rsidRPr="00B86649">
        <w:rPr>
          <w:rFonts w:ascii="Arial" w:hAnsi="Arial" w:cs="Arial"/>
          <w:bCs/>
        </w:rPr>
        <w:t xml:space="preserve">. </w:t>
      </w:r>
    </w:p>
    <w:p w:rsidR="00EA6681" w:rsidRDefault="00EA6681">
      <w:pPr>
        <w:spacing w:after="0" w:line="240" w:lineRule="auto"/>
        <w:jc w:val="both"/>
        <w:rPr>
          <w:rFonts w:ascii="Arial" w:hAnsi="Arial" w:cs="Arial"/>
          <w:b/>
          <w:bCs/>
        </w:rPr>
      </w:pPr>
    </w:p>
    <w:p w:rsidR="00955E97" w:rsidRPr="00B86649" w:rsidRDefault="00374F2E">
      <w:pPr>
        <w:spacing w:after="0" w:line="240" w:lineRule="auto"/>
        <w:jc w:val="both"/>
        <w:rPr>
          <w:rFonts w:ascii="Arial" w:hAnsi="Arial" w:cs="Arial"/>
          <w:b/>
          <w:bCs/>
        </w:rPr>
      </w:pPr>
      <w:r>
        <w:rPr>
          <w:rFonts w:ascii="Arial" w:hAnsi="Arial" w:cs="Arial"/>
          <w:b/>
          <w:bCs/>
        </w:rPr>
        <w:t xml:space="preserve">Service 3 - </w:t>
      </w:r>
      <w:r w:rsidR="00955E97" w:rsidRPr="00B86649">
        <w:rPr>
          <w:rFonts w:ascii="Arial" w:hAnsi="Arial" w:cs="Arial"/>
          <w:b/>
          <w:bCs/>
        </w:rPr>
        <w:t>Review of Moderation</w:t>
      </w:r>
    </w:p>
    <w:p w:rsidR="00332EF0" w:rsidRDefault="00955E97" w:rsidP="00332EF0">
      <w:pPr>
        <w:spacing w:after="0" w:line="240" w:lineRule="auto"/>
        <w:jc w:val="both"/>
        <w:rPr>
          <w:rFonts w:ascii="Arial" w:hAnsi="Arial" w:cs="Arial"/>
          <w:bCs/>
        </w:rPr>
      </w:pPr>
      <w:r w:rsidRPr="00B86649">
        <w:rPr>
          <w:rFonts w:ascii="Arial" w:hAnsi="Arial" w:cs="Arial"/>
          <w:bCs/>
        </w:rPr>
        <w:t xml:space="preserve">This service is available for </w:t>
      </w:r>
      <w:r w:rsidR="00504B4A" w:rsidRPr="00B86649">
        <w:rPr>
          <w:rFonts w:ascii="Arial" w:hAnsi="Arial" w:cs="Arial"/>
          <w:bCs/>
        </w:rPr>
        <w:t>internally assessed coursework components that have been moderated. It is only available for whole subjects, not individual students.</w:t>
      </w:r>
      <w:r w:rsidR="00332EF0">
        <w:rPr>
          <w:rFonts w:ascii="Arial" w:hAnsi="Arial" w:cs="Arial"/>
          <w:bCs/>
        </w:rPr>
        <w:t xml:space="preserve"> </w:t>
      </w:r>
    </w:p>
    <w:p w:rsidR="00374F2E" w:rsidRDefault="00374F2E" w:rsidP="00332EF0">
      <w:pPr>
        <w:spacing w:after="0" w:line="240" w:lineRule="auto"/>
        <w:jc w:val="both"/>
        <w:rPr>
          <w:rFonts w:ascii="Arial" w:hAnsi="Arial" w:cs="Arial"/>
          <w:bCs/>
        </w:rPr>
      </w:pPr>
    </w:p>
    <w:p w:rsidR="00332EF0" w:rsidRDefault="00332EF0" w:rsidP="00FF5EA2">
      <w:pPr>
        <w:spacing w:after="0" w:line="240" w:lineRule="auto"/>
        <w:jc w:val="both"/>
        <w:rPr>
          <w:rFonts w:ascii="Arial" w:hAnsi="Arial" w:cs="Arial"/>
          <w:bCs/>
        </w:rPr>
      </w:pPr>
      <w:r>
        <w:rPr>
          <w:rFonts w:ascii="Arial" w:hAnsi="Arial" w:cs="Arial"/>
          <w:bCs/>
        </w:rPr>
        <w:t>A summary of the services available is below</w:t>
      </w:r>
      <w:r w:rsidR="00FF5EA2">
        <w:rPr>
          <w:rFonts w:ascii="Arial" w:hAnsi="Arial" w:cs="Arial"/>
          <w:bCs/>
        </w:rPr>
        <w:t>:</w:t>
      </w:r>
    </w:p>
    <w:p w:rsidR="00FF5EA2" w:rsidRPr="00FF5EA2" w:rsidRDefault="00FF5EA2" w:rsidP="00FF5EA2">
      <w:pPr>
        <w:spacing w:after="0" w:line="240" w:lineRule="auto"/>
        <w:jc w:val="both"/>
        <w:rPr>
          <w:rFonts w:ascii="Arial" w:hAnsi="Arial" w:cs="Arial"/>
          <w:bCs/>
        </w:rPr>
      </w:pPr>
    </w:p>
    <w:p w:rsidR="00E37215" w:rsidRPr="00B86649" w:rsidRDefault="001D77CE" w:rsidP="00711238">
      <w:pPr>
        <w:spacing w:after="0" w:line="240" w:lineRule="auto"/>
        <w:jc w:val="center"/>
        <w:rPr>
          <w:rFonts w:ascii="Arial" w:hAnsi="Arial" w:cs="Arial"/>
          <w:b/>
          <w:bCs/>
        </w:rPr>
      </w:pPr>
      <w:r w:rsidRPr="00B86649">
        <w:rPr>
          <w:rFonts w:ascii="Arial" w:hAnsi="Arial" w:cs="Arial"/>
          <w:b/>
          <w:bCs/>
        </w:rPr>
        <w:t>ENQUIRIES ABOUT RESULTS &amp; ACCESS TO SCRIPTS FEES</w:t>
      </w:r>
    </w:p>
    <w:tbl>
      <w:tblPr>
        <w:tblStyle w:val="TableGrid1"/>
        <w:tblW w:w="9923" w:type="dxa"/>
        <w:tblInd w:w="-289" w:type="dxa"/>
        <w:tblLook w:val="04A0" w:firstRow="1" w:lastRow="0" w:firstColumn="1" w:lastColumn="0" w:noHBand="0" w:noVBand="1"/>
      </w:tblPr>
      <w:tblGrid>
        <w:gridCol w:w="2931"/>
        <w:gridCol w:w="1189"/>
        <w:gridCol w:w="1316"/>
        <w:gridCol w:w="1677"/>
        <w:gridCol w:w="1677"/>
        <w:gridCol w:w="1133"/>
      </w:tblGrid>
      <w:tr w:rsidR="00BC1772" w:rsidRPr="00B86649" w:rsidTr="00D77590">
        <w:tc>
          <w:tcPr>
            <w:tcW w:w="2995" w:type="dxa"/>
          </w:tcPr>
          <w:p w:rsidR="00BC1772" w:rsidRPr="00B86649" w:rsidRDefault="00BC1772" w:rsidP="00314A42">
            <w:pPr>
              <w:jc w:val="center"/>
              <w:rPr>
                <w:rFonts w:ascii="Arial" w:hAnsi="Arial" w:cs="Arial"/>
                <w:b/>
                <w:bCs/>
              </w:rPr>
            </w:pPr>
            <w:r w:rsidRPr="00B86649">
              <w:rPr>
                <w:rFonts w:ascii="Arial" w:hAnsi="Arial" w:cs="Arial"/>
                <w:b/>
                <w:bCs/>
              </w:rPr>
              <w:t>Service</w:t>
            </w:r>
          </w:p>
        </w:tc>
        <w:tc>
          <w:tcPr>
            <w:tcW w:w="1201" w:type="dxa"/>
          </w:tcPr>
          <w:p w:rsidR="00BC1772" w:rsidRPr="00B86649" w:rsidRDefault="00BC1772" w:rsidP="00E37215">
            <w:pPr>
              <w:jc w:val="center"/>
              <w:rPr>
                <w:rFonts w:ascii="Arial" w:hAnsi="Arial" w:cs="Arial"/>
                <w:b/>
                <w:bCs/>
              </w:rPr>
            </w:pPr>
            <w:r w:rsidRPr="00B86649">
              <w:rPr>
                <w:rFonts w:ascii="Arial" w:hAnsi="Arial" w:cs="Arial"/>
                <w:b/>
                <w:bCs/>
              </w:rPr>
              <w:t>AQA (per paper)</w:t>
            </w:r>
          </w:p>
        </w:tc>
        <w:tc>
          <w:tcPr>
            <w:tcW w:w="1333" w:type="dxa"/>
          </w:tcPr>
          <w:p w:rsidR="00BC1772" w:rsidRPr="00B86649" w:rsidRDefault="00BC1772" w:rsidP="00E37215">
            <w:pPr>
              <w:jc w:val="center"/>
              <w:rPr>
                <w:rFonts w:ascii="Arial" w:hAnsi="Arial" w:cs="Arial"/>
                <w:b/>
                <w:bCs/>
              </w:rPr>
            </w:pPr>
            <w:r w:rsidRPr="00B86649">
              <w:rPr>
                <w:rFonts w:ascii="Arial" w:hAnsi="Arial" w:cs="Arial"/>
                <w:b/>
                <w:bCs/>
              </w:rPr>
              <w:t>OCR (per paper)</w:t>
            </w:r>
          </w:p>
        </w:tc>
        <w:tc>
          <w:tcPr>
            <w:tcW w:w="1701" w:type="dxa"/>
          </w:tcPr>
          <w:p w:rsidR="00BC1772" w:rsidRPr="00B86649" w:rsidRDefault="00BC1772" w:rsidP="00E37215">
            <w:pPr>
              <w:jc w:val="center"/>
              <w:rPr>
                <w:rFonts w:ascii="Arial" w:hAnsi="Arial" w:cs="Arial"/>
                <w:b/>
                <w:bCs/>
              </w:rPr>
            </w:pPr>
            <w:r w:rsidRPr="00B86649">
              <w:rPr>
                <w:rFonts w:ascii="Arial" w:hAnsi="Arial" w:cs="Arial"/>
                <w:b/>
                <w:bCs/>
              </w:rPr>
              <w:t>Pearson (per paper)</w:t>
            </w:r>
          </w:p>
        </w:tc>
        <w:tc>
          <w:tcPr>
            <w:tcW w:w="1701" w:type="dxa"/>
          </w:tcPr>
          <w:p w:rsidR="00BC1772" w:rsidRPr="00B86649" w:rsidRDefault="00BC1772" w:rsidP="00E37215">
            <w:pPr>
              <w:jc w:val="center"/>
              <w:rPr>
                <w:rFonts w:ascii="Arial" w:hAnsi="Arial" w:cs="Arial"/>
                <w:b/>
                <w:bCs/>
              </w:rPr>
            </w:pPr>
            <w:r w:rsidRPr="00B86649">
              <w:rPr>
                <w:rFonts w:ascii="Arial" w:hAnsi="Arial" w:cs="Arial"/>
                <w:b/>
                <w:bCs/>
              </w:rPr>
              <w:t xml:space="preserve">WJEC  </w:t>
            </w:r>
            <w:proofErr w:type="gramStart"/>
            <w:r w:rsidRPr="00B86649">
              <w:rPr>
                <w:rFonts w:ascii="Arial" w:hAnsi="Arial" w:cs="Arial"/>
                <w:b/>
                <w:bCs/>
              </w:rPr>
              <w:t xml:space="preserve">   (</w:t>
            </w:r>
            <w:proofErr w:type="gramEnd"/>
            <w:r w:rsidRPr="00B86649">
              <w:rPr>
                <w:rFonts w:ascii="Arial" w:hAnsi="Arial" w:cs="Arial"/>
                <w:b/>
                <w:bCs/>
              </w:rPr>
              <w:t>per paper)</w:t>
            </w:r>
          </w:p>
        </w:tc>
        <w:tc>
          <w:tcPr>
            <w:tcW w:w="992" w:type="dxa"/>
          </w:tcPr>
          <w:p w:rsidR="00BC1772" w:rsidRPr="00B86649" w:rsidRDefault="00BC1772" w:rsidP="00314A42">
            <w:pPr>
              <w:jc w:val="center"/>
              <w:rPr>
                <w:rFonts w:ascii="Arial" w:hAnsi="Arial" w:cs="Arial"/>
                <w:b/>
                <w:bCs/>
              </w:rPr>
            </w:pPr>
            <w:r>
              <w:rPr>
                <w:rFonts w:ascii="Arial" w:hAnsi="Arial" w:cs="Arial"/>
                <w:b/>
                <w:bCs/>
              </w:rPr>
              <w:t>Deadline</w:t>
            </w:r>
          </w:p>
        </w:tc>
      </w:tr>
      <w:tr w:rsidR="00BC1772" w:rsidRPr="00B86649" w:rsidTr="00D77590">
        <w:tc>
          <w:tcPr>
            <w:tcW w:w="2995" w:type="dxa"/>
          </w:tcPr>
          <w:p w:rsidR="00BC1772" w:rsidRPr="00B86649" w:rsidRDefault="00BC1772" w:rsidP="00FF5EA2">
            <w:pPr>
              <w:rPr>
                <w:rFonts w:ascii="Arial" w:hAnsi="Arial" w:cs="Arial"/>
                <w:b/>
                <w:bCs/>
              </w:rPr>
            </w:pPr>
            <w:r w:rsidRPr="00B86649">
              <w:rPr>
                <w:rFonts w:ascii="Arial" w:hAnsi="Arial" w:cs="Arial"/>
                <w:b/>
                <w:bCs/>
              </w:rPr>
              <w:t>Service 1 - clerical check</w:t>
            </w:r>
          </w:p>
          <w:p w:rsidR="00BC1772" w:rsidRPr="000F086E" w:rsidRDefault="00BC1772" w:rsidP="00FF5EA2">
            <w:pPr>
              <w:rPr>
                <w:rFonts w:ascii="Arial" w:hAnsi="Arial" w:cs="Arial"/>
                <w:bCs/>
                <w:sz w:val="20"/>
                <w:szCs w:val="20"/>
              </w:rPr>
            </w:pPr>
            <w:r w:rsidRPr="000F086E">
              <w:rPr>
                <w:rFonts w:ascii="Arial" w:hAnsi="Arial" w:cs="Arial"/>
                <w:bCs/>
                <w:sz w:val="20"/>
                <w:szCs w:val="20"/>
              </w:rPr>
              <w:t>Clerical check of all procedures leading to the issue of a result</w:t>
            </w:r>
          </w:p>
        </w:tc>
        <w:tc>
          <w:tcPr>
            <w:tcW w:w="1201" w:type="dxa"/>
          </w:tcPr>
          <w:p w:rsidR="00BC1772" w:rsidRPr="00B86649" w:rsidRDefault="00BC1772" w:rsidP="005F6FC9">
            <w:pPr>
              <w:jc w:val="center"/>
              <w:rPr>
                <w:rFonts w:ascii="Arial" w:hAnsi="Arial" w:cs="Arial"/>
                <w:bCs/>
              </w:rPr>
            </w:pPr>
          </w:p>
          <w:p w:rsidR="00BC1772" w:rsidRPr="00B86649" w:rsidRDefault="00BC1772" w:rsidP="005F6FC9">
            <w:pPr>
              <w:jc w:val="center"/>
              <w:rPr>
                <w:rFonts w:ascii="Arial" w:hAnsi="Arial" w:cs="Arial"/>
                <w:bCs/>
              </w:rPr>
            </w:pPr>
            <w:r w:rsidRPr="00B86649">
              <w:rPr>
                <w:rFonts w:ascii="Arial" w:hAnsi="Arial" w:cs="Arial"/>
                <w:bCs/>
              </w:rPr>
              <w:t>£</w:t>
            </w:r>
            <w:r>
              <w:rPr>
                <w:rFonts w:ascii="Arial" w:hAnsi="Arial" w:cs="Arial"/>
                <w:bCs/>
              </w:rPr>
              <w:t>9.</w:t>
            </w:r>
            <w:r w:rsidR="000006EB">
              <w:rPr>
                <w:rFonts w:ascii="Arial" w:hAnsi="Arial" w:cs="Arial"/>
                <w:bCs/>
              </w:rPr>
              <w:t>40</w:t>
            </w:r>
          </w:p>
        </w:tc>
        <w:tc>
          <w:tcPr>
            <w:tcW w:w="1333" w:type="dxa"/>
          </w:tcPr>
          <w:p w:rsidR="00BC1772" w:rsidRPr="00B86649" w:rsidRDefault="00BC1772" w:rsidP="00314A42">
            <w:pPr>
              <w:jc w:val="center"/>
              <w:rPr>
                <w:rFonts w:ascii="Arial" w:hAnsi="Arial" w:cs="Arial"/>
                <w:bCs/>
              </w:rPr>
            </w:pPr>
          </w:p>
          <w:p w:rsidR="00BC1772" w:rsidRPr="00B86649" w:rsidRDefault="00BC1772" w:rsidP="00314A42">
            <w:pPr>
              <w:jc w:val="center"/>
              <w:rPr>
                <w:rFonts w:ascii="Arial" w:hAnsi="Arial" w:cs="Arial"/>
                <w:bCs/>
              </w:rPr>
            </w:pPr>
            <w:r w:rsidRPr="00B86649">
              <w:rPr>
                <w:rFonts w:ascii="Arial" w:hAnsi="Arial" w:cs="Arial"/>
                <w:bCs/>
              </w:rPr>
              <w:t>£</w:t>
            </w:r>
            <w:r>
              <w:rPr>
                <w:rFonts w:ascii="Arial" w:hAnsi="Arial" w:cs="Arial"/>
                <w:bCs/>
              </w:rPr>
              <w:t>1</w:t>
            </w:r>
            <w:r w:rsidR="000006EB">
              <w:rPr>
                <w:rFonts w:ascii="Arial" w:hAnsi="Arial" w:cs="Arial"/>
                <w:bCs/>
              </w:rPr>
              <w:t>1.50</w:t>
            </w:r>
          </w:p>
        </w:tc>
        <w:tc>
          <w:tcPr>
            <w:tcW w:w="1701" w:type="dxa"/>
          </w:tcPr>
          <w:p w:rsidR="00BC1772" w:rsidRPr="00B86649" w:rsidRDefault="00BC1772" w:rsidP="00314A42">
            <w:pPr>
              <w:jc w:val="center"/>
              <w:rPr>
                <w:rFonts w:ascii="Arial" w:hAnsi="Arial" w:cs="Arial"/>
                <w:bCs/>
              </w:rPr>
            </w:pPr>
          </w:p>
          <w:p w:rsidR="00BC1772" w:rsidRPr="00B86649" w:rsidRDefault="00BC1772" w:rsidP="00314A42">
            <w:pPr>
              <w:jc w:val="center"/>
              <w:rPr>
                <w:rFonts w:ascii="Arial" w:hAnsi="Arial" w:cs="Arial"/>
                <w:bCs/>
              </w:rPr>
            </w:pPr>
            <w:r w:rsidRPr="00B86649">
              <w:rPr>
                <w:rFonts w:ascii="Arial" w:hAnsi="Arial" w:cs="Arial"/>
                <w:bCs/>
              </w:rPr>
              <w:t>£1</w:t>
            </w:r>
            <w:r w:rsidR="003F10B8">
              <w:rPr>
                <w:rFonts w:ascii="Arial" w:hAnsi="Arial" w:cs="Arial"/>
                <w:bCs/>
              </w:rPr>
              <w:t>4.0</w:t>
            </w:r>
            <w:r w:rsidR="000006EB">
              <w:rPr>
                <w:rFonts w:ascii="Arial" w:hAnsi="Arial" w:cs="Arial"/>
                <w:bCs/>
              </w:rPr>
              <w:t>0</w:t>
            </w:r>
          </w:p>
        </w:tc>
        <w:tc>
          <w:tcPr>
            <w:tcW w:w="1701" w:type="dxa"/>
          </w:tcPr>
          <w:p w:rsidR="00BC1772" w:rsidRPr="00B86649" w:rsidRDefault="00BC1772" w:rsidP="005F6FC9">
            <w:pPr>
              <w:rPr>
                <w:rFonts w:ascii="Arial" w:hAnsi="Arial" w:cs="Arial"/>
                <w:bCs/>
              </w:rPr>
            </w:pPr>
            <w:r w:rsidRPr="00B86649">
              <w:rPr>
                <w:rFonts w:ascii="Arial" w:hAnsi="Arial" w:cs="Arial"/>
                <w:bCs/>
              </w:rPr>
              <w:t xml:space="preserve">  </w:t>
            </w:r>
          </w:p>
          <w:p w:rsidR="00BC1772" w:rsidRPr="00B86649" w:rsidRDefault="00BC1772" w:rsidP="00BC1772">
            <w:pPr>
              <w:jc w:val="center"/>
              <w:rPr>
                <w:rFonts w:ascii="Arial" w:hAnsi="Arial" w:cs="Arial"/>
                <w:bCs/>
              </w:rPr>
            </w:pPr>
            <w:r w:rsidRPr="00B86649">
              <w:rPr>
                <w:rFonts w:ascii="Arial" w:hAnsi="Arial" w:cs="Arial"/>
                <w:bCs/>
              </w:rPr>
              <w:t>£11.00</w:t>
            </w:r>
          </w:p>
        </w:tc>
        <w:tc>
          <w:tcPr>
            <w:tcW w:w="992" w:type="dxa"/>
          </w:tcPr>
          <w:p w:rsidR="00BC1772" w:rsidRDefault="00BC1772" w:rsidP="00FF5EA2">
            <w:pPr>
              <w:rPr>
                <w:rFonts w:ascii="Arial" w:hAnsi="Arial" w:cs="Arial"/>
                <w:bCs/>
              </w:rPr>
            </w:pPr>
          </w:p>
          <w:p w:rsidR="00BC1772" w:rsidRPr="00B86649" w:rsidRDefault="00BC1772" w:rsidP="00BC1772">
            <w:pPr>
              <w:jc w:val="center"/>
              <w:rPr>
                <w:rFonts w:ascii="Arial" w:hAnsi="Arial" w:cs="Arial"/>
                <w:bCs/>
              </w:rPr>
            </w:pPr>
            <w:r>
              <w:rPr>
                <w:rFonts w:ascii="Arial" w:hAnsi="Arial" w:cs="Arial"/>
                <w:bCs/>
              </w:rPr>
              <w:t>2</w:t>
            </w:r>
            <w:r w:rsidR="003635ED">
              <w:rPr>
                <w:rFonts w:ascii="Arial" w:hAnsi="Arial" w:cs="Arial"/>
                <w:bCs/>
              </w:rPr>
              <w:t>2</w:t>
            </w:r>
            <w:r>
              <w:rPr>
                <w:rFonts w:ascii="Arial" w:hAnsi="Arial" w:cs="Arial"/>
                <w:bCs/>
              </w:rPr>
              <w:t>/09/2</w:t>
            </w:r>
            <w:r w:rsidR="003635ED">
              <w:rPr>
                <w:rFonts w:ascii="Arial" w:hAnsi="Arial" w:cs="Arial"/>
                <w:bCs/>
              </w:rPr>
              <w:t>5</w:t>
            </w:r>
          </w:p>
        </w:tc>
      </w:tr>
      <w:tr w:rsidR="00BC1772" w:rsidRPr="00B86649" w:rsidTr="00D77590">
        <w:tc>
          <w:tcPr>
            <w:tcW w:w="2995" w:type="dxa"/>
          </w:tcPr>
          <w:p w:rsidR="00BC1772" w:rsidRPr="00B86649" w:rsidRDefault="00BC1772" w:rsidP="00FF5EA2">
            <w:pPr>
              <w:rPr>
                <w:rFonts w:ascii="Arial" w:hAnsi="Arial" w:cs="Arial"/>
                <w:b/>
                <w:bCs/>
              </w:rPr>
            </w:pPr>
            <w:r w:rsidRPr="00B86649">
              <w:rPr>
                <w:rFonts w:ascii="Arial" w:hAnsi="Arial" w:cs="Arial"/>
                <w:b/>
                <w:bCs/>
              </w:rPr>
              <w:t>Service 2 - review of marking</w:t>
            </w:r>
          </w:p>
          <w:p w:rsidR="00BC1772" w:rsidRPr="000F086E" w:rsidRDefault="00BC1772" w:rsidP="00FF5EA2">
            <w:pPr>
              <w:rPr>
                <w:rFonts w:ascii="Arial" w:hAnsi="Arial" w:cs="Arial"/>
                <w:bCs/>
                <w:sz w:val="20"/>
                <w:szCs w:val="20"/>
              </w:rPr>
            </w:pPr>
            <w:r w:rsidRPr="000F086E">
              <w:rPr>
                <w:rFonts w:ascii="Arial" w:hAnsi="Arial" w:cs="Arial"/>
                <w:bCs/>
                <w:sz w:val="20"/>
                <w:szCs w:val="20"/>
              </w:rPr>
              <w:t>As for clerical check and to ensure the agreed mark scheme has been applied correctly</w:t>
            </w:r>
          </w:p>
        </w:tc>
        <w:tc>
          <w:tcPr>
            <w:tcW w:w="1201" w:type="dxa"/>
          </w:tcPr>
          <w:p w:rsidR="00BC1772" w:rsidRDefault="00BC1772" w:rsidP="00BC1772">
            <w:pPr>
              <w:rPr>
                <w:rFonts w:ascii="Arial" w:hAnsi="Arial" w:cs="Arial"/>
                <w:bCs/>
              </w:rPr>
            </w:pPr>
          </w:p>
          <w:p w:rsidR="00BC1772" w:rsidRPr="00B86649" w:rsidRDefault="00BC1772" w:rsidP="00314A42">
            <w:pPr>
              <w:jc w:val="center"/>
              <w:rPr>
                <w:rFonts w:ascii="Arial" w:hAnsi="Arial" w:cs="Arial"/>
                <w:bCs/>
              </w:rPr>
            </w:pPr>
            <w:r w:rsidRPr="00B86649">
              <w:rPr>
                <w:rFonts w:ascii="Arial" w:hAnsi="Arial" w:cs="Arial"/>
                <w:bCs/>
              </w:rPr>
              <w:t>£4</w:t>
            </w:r>
            <w:r w:rsidR="000006EB">
              <w:rPr>
                <w:rFonts w:ascii="Arial" w:hAnsi="Arial" w:cs="Arial"/>
                <w:bCs/>
              </w:rPr>
              <w:t>3</w:t>
            </w:r>
            <w:r>
              <w:rPr>
                <w:rFonts w:ascii="Arial" w:hAnsi="Arial" w:cs="Arial"/>
                <w:bCs/>
              </w:rPr>
              <w:t>.</w:t>
            </w:r>
            <w:r w:rsidR="000006EB">
              <w:rPr>
                <w:rFonts w:ascii="Arial" w:hAnsi="Arial" w:cs="Arial"/>
                <w:bCs/>
              </w:rPr>
              <w:t>5</w:t>
            </w:r>
            <w:r>
              <w:rPr>
                <w:rFonts w:ascii="Arial" w:hAnsi="Arial" w:cs="Arial"/>
                <w:bCs/>
              </w:rPr>
              <w:t>0</w:t>
            </w:r>
          </w:p>
        </w:tc>
        <w:tc>
          <w:tcPr>
            <w:tcW w:w="1333" w:type="dxa"/>
          </w:tcPr>
          <w:p w:rsidR="00BC1772" w:rsidRDefault="00BC1772" w:rsidP="00BC1772">
            <w:pPr>
              <w:rPr>
                <w:rFonts w:ascii="Arial" w:hAnsi="Arial" w:cs="Arial"/>
                <w:bCs/>
              </w:rPr>
            </w:pPr>
          </w:p>
          <w:p w:rsidR="00BC1772" w:rsidRPr="00B86649" w:rsidRDefault="00BC1772" w:rsidP="00314A42">
            <w:pPr>
              <w:jc w:val="center"/>
              <w:rPr>
                <w:rFonts w:ascii="Arial" w:hAnsi="Arial" w:cs="Arial"/>
                <w:bCs/>
              </w:rPr>
            </w:pPr>
            <w:r w:rsidRPr="00B86649">
              <w:rPr>
                <w:rFonts w:ascii="Arial" w:hAnsi="Arial" w:cs="Arial"/>
                <w:bCs/>
              </w:rPr>
              <w:t>£</w:t>
            </w:r>
            <w:r>
              <w:rPr>
                <w:rFonts w:ascii="Arial" w:hAnsi="Arial" w:cs="Arial"/>
                <w:bCs/>
              </w:rPr>
              <w:t>6</w:t>
            </w:r>
            <w:r w:rsidR="000006EB">
              <w:rPr>
                <w:rFonts w:ascii="Arial" w:hAnsi="Arial" w:cs="Arial"/>
                <w:bCs/>
              </w:rPr>
              <w:t>5.25</w:t>
            </w:r>
            <w:r>
              <w:rPr>
                <w:rFonts w:ascii="Arial" w:hAnsi="Arial" w:cs="Arial"/>
                <w:bCs/>
              </w:rPr>
              <w:t xml:space="preserve"> </w:t>
            </w:r>
          </w:p>
        </w:tc>
        <w:tc>
          <w:tcPr>
            <w:tcW w:w="1701" w:type="dxa"/>
          </w:tcPr>
          <w:p w:rsidR="00BC1772" w:rsidRPr="00B86649" w:rsidRDefault="00BC1772" w:rsidP="00314A42">
            <w:pPr>
              <w:jc w:val="center"/>
              <w:rPr>
                <w:rFonts w:ascii="Arial" w:hAnsi="Arial" w:cs="Arial"/>
                <w:bCs/>
              </w:rPr>
            </w:pPr>
          </w:p>
          <w:p w:rsidR="00BC1772" w:rsidRDefault="00BC1772" w:rsidP="00BC1772">
            <w:pPr>
              <w:jc w:val="center"/>
              <w:rPr>
                <w:rFonts w:ascii="Arial" w:hAnsi="Arial" w:cs="Arial"/>
                <w:bCs/>
              </w:rPr>
            </w:pPr>
            <w:r w:rsidRPr="00B86649">
              <w:rPr>
                <w:rFonts w:ascii="Arial" w:hAnsi="Arial" w:cs="Arial"/>
                <w:bCs/>
              </w:rPr>
              <w:t>£</w:t>
            </w:r>
            <w:r w:rsidR="00597F03">
              <w:rPr>
                <w:rFonts w:ascii="Arial" w:hAnsi="Arial" w:cs="Arial"/>
                <w:bCs/>
              </w:rPr>
              <w:t>50.00</w:t>
            </w:r>
          </w:p>
          <w:p w:rsidR="00BC1772" w:rsidRPr="00B86649" w:rsidRDefault="00BC1772" w:rsidP="00314A42">
            <w:pPr>
              <w:jc w:val="center"/>
              <w:rPr>
                <w:rFonts w:ascii="Arial" w:hAnsi="Arial" w:cs="Arial"/>
                <w:bCs/>
              </w:rPr>
            </w:pPr>
            <w:r w:rsidRPr="0081186C">
              <w:rPr>
                <w:rFonts w:ascii="Arial" w:hAnsi="Arial" w:cs="Arial"/>
                <w:bCs/>
                <w:sz w:val="20"/>
                <w:szCs w:val="20"/>
              </w:rPr>
              <w:t>(£</w:t>
            </w:r>
            <w:r w:rsidR="003F10B8" w:rsidRPr="0081186C">
              <w:rPr>
                <w:rFonts w:ascii="Arial" w:hAnsi="Arial" w:cs="Arial"/>
                <w:bCs/>
                <w:sz w:val="20"/>
                <w:szCs w:val="20"/>
              </w:rPr>
              <w:t>65.0</w:t>
            </w:r>
            <w:r w:rsidR="003635ED" w:rsidRPr="0081186C">
              <w:rPr>
                <w:rFonts w:ascii="Arial" w:hAnsi="Arial" w:cs="Arial"/>
                <w:bCs/>
                <w:sz w:val="20"/>
                <w:szCs w:val="20"/>
              </w:rPr>
              <w:t>0</w:t>
            </w:r>
            <w:r w:rsidRPr="000F086E">
              <w:rPr>
                <w:rFonts w:ascii="Arial" w:hAnsi="Arial" w:cs="Arial"/>
                <w:bCs/>
                <w:sz w:val="20"/>
                <w:szCs w:val="20"/>
              </w:rPr>
              <w:t xml:space="preserve"> to include a copy of the</w:t>
            </w:r>
            <w:r w:rsidR="005A5D52">
              <w:rPr>
                <w:rFonts w:ascii="Arial" w:hAnsi="Arial" w:cs="Arial"/>
                <w:bCs/>
                <w:sz w:val="20"/>
                <w:szCs w:val="20"/>
              </w:rPr>
              <w:t xml:space="preserve"> </w:t>
            </w:r>
            <w:proofErr w:type="gramStart"/>
            <w:r w:rsidR="005A5D52">
              <w:rPr>
                <w:rFonts w:ascii="Arial" w:hAnsi="Arial" w:cs="Arial"/>
                <w:bCs/>
                <w:sz w:val="20"/>
                <w:szCs w:val="20"/>
              </w:rPr>
              <w:t xml:space="preserve">reviewed </w:t>
            </w:r>
            <w:r w:rsidRPr="000F086E">
              <w:rPr>
                <w:rFonts w:ascii="Arial" w:hAnsi="Arial" w:cs="Arial"/>
                <w:bCs/>
                <w:sz w:val="20"/>
                <w:szCs w:val="20"/>
              </w:rPr>
              <w:t xml:space="preserve"> script</w:t>
            </w:r>
            <w:proofErr w:type="gramEnd"/>
            <w:r w:rsidRPr="000F086E">
              <w:rPr>
                <w:rFonts w:ascii="Arial" w:hAnsi="Arial" w:cs="Arial"/>
                <w:bCs/>
                <w:sz w:val="20"/>
                <w:szCs w:val="20"/>
              </w:rPr>
              <w:t>)</w:t>
            </w:r>
          </w:p>
        </w:tc>
        <w:tc>
          <w:tcPr>
            <w:tcW w:w="1701" w:type="dxa"/>
          </w:tcPr>
          <w:p w:rsidR="00BC1772" w:rsidRPr="00B86649" w:rsidRDefault="00BC1772" w:rsidP="00314A42">
            <w:pPr>
              <w:jc w:val="center"/>
              <w:rPr>
                <w:rFonts w:ascii="Arial" w:hAnsi="Arial" w:cs="Arial"/>
                <w:bCs/>
              </w:rPr>
            </w:pPr>
          </w:p>
          <w:p w:rsidR="00BC1772" w:rsidRDefault="00BC1772" w:rsidP="00BC1772">
            <w:pPr>
              <w:jc w:val="center"/>
              <w:rPr>
                <w:rFonts w:ascii="Arial" w:hAnsi="Arial" w:cs="Arial"/>
                <w:bCs/>
              </w:rPr>
            </w:pPr>
            <w:r w:rsidRPr="00B86649">
              <w:rPr>
                <w:rFonts w:ascii="Arial" w:hAnsi="Arial" w:cs="Arial"/>
                <w:bCs/>
              </w:rPr>
              <w:t>£4</w:t>
            </w:r>
            <w:r w:rsidR="003635ED">
              <w:rPr>
                <w:rFonts w:ascii="Arial" w:hAnsi="Arial" w:cs="Arial"/>
                <w:bCs/>
              </w:rPr>
              <w:t>3</w:t>
            </w:r>
            <w:r w:rsidRPr="00B86649">
              <w:rPr>
                <w:rFonts w:ascii="Arial" w:hAnsi="Arial" w:cs="Arial"/>
                <w:bCs/>
              </w:rPr>
              <w:t>.00</w:t>
            </w:r>
          </w:p>
          <w:p w:rsidR="00D77590" w:rsidRPr="00D77590" w:rsidRDefault="00D77590" w:rsidP="00BC1772">
            <w:pPr>
              <w:jc w:val="center"/>
              <w:rPr>
                <w:rFonts w:ascii="Arial" w:hAnsi="Arial" w:cs="Arial"/>
                <w:bCs/>
                <w:sz w:val="20"/>
                <w:szCs w:val="20"/>
              </w:rPr>
            </w:pPr>
            <w:r w:rsidRPr="00D77590">
              <w:rPr>
                <w:rFonts w:ascii="Arial" w:hAnsi="Arial" w:cs="Arial"/>
                <w:bCs/>
                <w:sz w:val="20"/>
                <w:szCs w:val="20"/>
              </w:rPr>
              <w:t>(no script available, review sent back with candidate report</w:t>
            </w:r>
          </w:p>
        </w:tc>
        <w:tc>
          <w:tcPr>
            <w:tcW w:w="992" w:type="dxa"/>
          </w:tcPr>
          <w:p w:rsidR="00BC1772" w:rsidRDefault="00BC1772" w:rsidP="00314A42">
            <w:pPr>
              <w:jc w:val="center"/>
              <w:rPr>
                <w:rFonts w:ascii="Arial" w:hAnsi="Arial" w:cs="Arial"/>
                <w:bCs/>
              </w:rPr>
            </w:pPr>
          </w:p>
          <w:p w:rsidR="00BC1772" w:rsidRPr="00B86649" w:rsidRDefault="00BC1772" w:rsidP="00BC1772">
            <w:pPr>
              <w:jc w:val="center"/>
              <w:rPr>
                <w:rFonts w:ascii="Arial" w:hAnsi="Arial" w:cs="Arial"/>
                <w:bCs/>
              </w:rPr>
            </w:pPr>
            <w:r>
              <w:rPr>
                <w:rFonts w:ascii="Arial" w:hAnsi="Arial" w:cs="Arial"/>
                <w:bCs/>
              </w:rPr>
              <w:t>2</w:t>
            </w:r>
            <w:r w:rsidR="003635ED">
              <w:rPr>
                <w:rFonts w:ascii="Arial" w:hAnsi="Arial" w:cs="Arial"/>
                <w:bCs/>
              </w:rPr>
              <w:t>2</w:t>
            </w:r>
            <w:r>
              <w:rPr>
                <w:rFonts w:ascii="Arial" w:hAnsi="Arial" w:cs="Arial"/>
                <w:bCs/>
              </w:rPr>
              <w:t>/09/2</w:t>
            </w:r>
            <w:r w:rsidR="003635ED">
              <w:rPr>
                <w:rFonts w:ascii="Arial" w:hAnsi="Arial" w:cs="Arial"/>
                <w:bCs/>
              </w:rPr>
              <w:t>5</w:t>
            </w:r>
          </w:p>
        </w:tc>
      </w:tr>
      <w:tr w:rsidR="00BC1772" w:rsidRPr="00B86649" w:rsidTr="00D77590">
        <w:tc>
          <w:tcPr>
            <w:tcW w:w="2995" w:type="dxa"/>
          </w:tcPr>
          <w:p w:rsidR="00BC1772" w:rsidRPr="00B86649" w:rsidRDefault="00BC1772" w:rsidP="00FF5EA2">
            <w:pPr>
              <w:rPr>
                <w:rFonts w:ascii="Arial" w:hAnsi="Arial" w:cs="Arial"/>
                <w:b/>
                <w:bCs/>
              </w:rPr>
            </w:pPr>
            <w:r w:rsidRPr="00B86649">
              <w:rPr>
                <w:rFonts w:ascii="Arial" w:hAnsi="Arial" w:cs="Arial"/>
                <w:b/>
                <w:bCs/>
              </w:rPr>
              <w:t>Service 3 - Moderation review</w:t>
            </w:r>
          </w:p>
          <w:p w:rsidR="00BC1772" w:rsidRPr="000F086E" w:rsidRDefault="00BC1772" w:rsidP="00FF5EA2">
            <w:pPr>
              <w:rPr>
                <w:rFonts w:ascii="Arial" w:hAnsi="Arial" w:cs="Arial"/>
                <w:bCs/>
                <w:sz w:val="20"/>
                <w:szCs w:val="20"/>
              </w:rPr>
            </w:pPr>
            <w:r>
              <w:rPr>
                <w:rFonts w:ascii="Arial" w:hAnsi="Arial" w:cs="Arial"/>
                <w:bCs/>
                <w:sz w:val="20"/>
                <w:szCs w:val="20"/>
              </w:rPr>
              <w:t>O</w:t>
            </w:r>
            <w:r w:rsidRPr="000F086E">
              <w:rPr>
                <w:rFonts w:ascii="Arial" w:hAnsi="Arial" w:cs="Arial"/>
                <w:bCs/>
                <w:sz w:val="20"/>
                <w:szCs w:val="20"/>
              </w:rPr>
              <w:t>nly available for whole subjects, not individual students</w:t>
            </w:r>
            <w:r>
              <w:rPr>
                <w:rFonts w:ascii="Arial" w:hAnsi="Arial" w:cs="Arial"/>
                <w:bCs/>
                <w:sz w:val="20"/>
                <w:szCs w:val="20"/>
              </w:rPr>
              <w:t xml:space="preserve">, </w:t>
            </w:r>
            <w:r w:rsidRPr="000F086E">
              <w:rPr>
                <w:rFonts w:ascii="Arial" w:hAnsi="Arial" w:cs="Arial"/>
                <w:bCs/>
                <w:sz w:val="20"/>
                <w:szCs w:val="20"/>
              </w:rPr>
              <w:t>should be discussed directly with the Exams Officer (Cost</w:t>
            </w:r>
            <w:r>
              <w:rPr>
                <w:rFonts w:ascii="Arial" w:hAnsi="Arial" w:cs="Arial"/>
                <w:bCs/>
                <w:sz w:val="20"/>
                <w:szCs w:val="20"/>
              </w:rPr>
              <w:t>s</w:t>
            </w:r>
            <w:r w:rsidRPr="000F086E">
              <w:rPr>
                <w:rFonts w:ascii="Arial" w:hAnsi="Arial" w:cs="Arial"/>
                <w:bCs/>
                <w:sz w:val="20"/>
                <w:szCs w:val="20"/>
              </w:rPr>
              <w:t xml:space="preserve"> from £2</w:t>
            </w:r>
            <w:r>
              <w:rPr>
                <w:rFonts w:ascii="Arial" w:hAnsi="Arial" w:cs="Arial"/>
                <w:bCs/>
                <w:sz w:val="20"/>
                <w:szCs w:val="20"/>
              </w:rPr>
              <w:t>5</w:t>
            </w:r>
            <w:r w:rsidRPr="000F086E">
              <w:rPr>
                <w:rFonts w:ascii="Arial" w:hAnsi="Arial" w:cs="Arial"/>
                <w:bCs/>
                <w:sz w:val="20"/>
                <w:szCs w:val="20"/>
              </w:rPr>
              <w:t>0.00</w:t>
            </w:r>
            <w:r>
              <w:rPr>
                <w:rFonts w:ascii="Arial" w:hAnsi="Arial" w:cs="Arial"/>
                <w:bCs/>
                <w:sz w:val="20"/>
                <w:szCs w:val="20"/>
              </w:rPr>
              <w:t>)</w:t>
            </w:r>
          </w:p>
        </w:tc>
        <w:tc>
          <w:tcPr>
            <w:tcW w:w="1201" w:type="dxa"/>
            <w:shd w:val="clear" w:color="auto" w:fill="D9D9D9" w:themeFill="background1" w:themeFillShade="D9"/>
          </w:tcPr>
          <w:p w:rsidR="00BC1772" w:rsidRPr="00B86649" w:rsidRDefault="00BC1772" w:rsidP="00E37215">
            <w:pPr>
              <w:jc w:val="center"/>
              <w:rPr>
                <w:rFonts w:ascii="Arial" w:hAnsi="Arial" w:cs="Arial"/>
                <w:bCs/>
              </w:rPr>
            </w:pPr>
          </w:p>
        </w:tc>
        <w:tc>
          <w:tcPr>
            <w:tcW w:w="1333" w:type="dxa"/>
            <w:shd w:val="clear" w:color="auto" w:fill="D9D9D9" w:themeFill="background1" w:themeFillShade="D9"/>
          </w:tcPr>
          <w:p w:rsidR="00BC1772" w:rsidRPr="00B86649" w:rsidRDefault="00BC1772" w:rsidP="00E37215">
            <w:pPr>
              <w:jc w:val="center"/>
              <w:rPr>
                <w:rFonts w:ascii="Arial" w:hAnsi="Arial" w:cs="Arial"/>
                <w:bCs/>
              </w:rPr>
            </w:pPr>
          </w:p>
        </w:tc>
        <w:tc>
          <w:tcPr>
            <w:tcW w:w="1701" w:type="dxa"/>
            <w:shd w:val="clear" w:color="auto" w:fill="D9D9D9" w:themeFill="background1" w:themeFillShade="D9"/>
          </w:tcPr>
          <w:p w:rsidR="00BC1772" w:rsidRPr="00B86649" w:rsidRDefault="00BC1772" w:rsidP="00E37215">
            <w:pPr>
              <w:jc w:val="center"/>
              <w:rPr>
                <w:rFonts w:ascii="Arial" w:hAnsi="Arial" w:cs="Arial"/>
                <w:bCs/>
              </w:rPr>
            </w:pPr>
          </w:p>
        </w:tc>
        <w:tc>
          <w:tcPr>
            <w:tcW w:w="1701" w:type="dxa"/>
            <w:shd w:val="clear" w:color="auto" w:fill="D9D9D9" w:themeFill="background1" w:themeFillShade="D9"/>
          </w:tcPr>
          <w:p w:rsidR="00BC1772" w:rsidRPr="00B86649" w:rsidRDefault="00BC1772" w:rsidP="005F6FC9">
            <w:pPr>
              <w:rPr>
                <w:rFonts w:ascii="Arial" w:hAnsi="Arial" w:cs="Arial"/>
                <w:bCs/>
              </w:rPr>
            </w:pPr>
          </w:p>
        </w:tc>
        <w:tc>
          <w:tcPr>
            <w:tcW w:w="992" w:type="dxa"/>
          </w:tcPr>
          <w:p w:rsidR="00BC1772" w:rsidRDefault="00BC1772" w:rsidP="00E37215">
            <w:pPr>
              <w:jc w:val="center"/>
              <w:rPr>
                <w:rFonts w:ascii="Arial" w:hAnsi="Arial" w:cs="Arial"/>
                <w:bCs/>
              </w:rPr>
            </w:pPr>
          </w:p>
          <w:p w:rsidR="00BC1772" w:rsidRDefault="00BC1772" w:rsidP="00E37215">
            <w:pPr>
              <w:jc w:val="center"/>
              <w:rPr>
                <w:rFonts w:ascii="Arial" w:hAnsi="Arial" w:cs="Arial"/>
                <w:bCs/>
              </w:rPr>
            </w:pPr>
          </w:p>
          <w:p w:rsidR="00BC1772" w:rsidRDefault="00BC1772" w:rsidP="00E37215">
            <w:pPr>
              <w:jc w:val="center"/>
              <w:rPr>
                <w:rFonts w:ascii="Arial" w:hAnsi="Arial" w:cs="Arial"/>
                <w:bCs/>
              </w:rPr>
            </w:pPr>
          </w:p>
          <w:p w:rsidR="00BC1772" w:rsidRPr="00B86649" w:rsidRDefault="00BC1772" w:rsidP="00BC1772">
            <w:pPr>
              <w:jc w:val="center"/>
              <w:rPr>
                <w:rFonts w:ascii="Arial" w:hAnsi="Arial" w:cs="Arial"/>
                <w:bCs/>
              </w:rPr>
            </w:pPr>
            <w:r>
              <w:rPr>
                <w:rFonts w:ascii="Arial" w:hAnsi="Arial" w:cs="Arial"/>
                <w:bCs/>
              </w:rPr>
              <w:t>2</w:t>
            </w:r>
            <w:r w:rsidR="003635ED">
              <w:rPr>
                <w:rFonts w:ascii="Arial" w:hAnsi="Arial" w:cs="Arial"/>
                <w:bCs/>
              </w:rPr>
              <w:t>2</w:t>
            </w:r>
            <w:r>
              <w:rPr>
                <w:rFonts w:ascii="Arial" w:hAnsi="Arial" w:cs="Arial"/>
                <w:bCs/>
              </w:rPr>
              <w:t>/09/2</w:t>
            </w:r>
            <w:r w:rsidR="003635ED">
              <w:rPr>
                <w:rFonts w:ascii="Arial" w:hAnsi="Arial" w:cs="Arial"/>
                <w:bCs/>
              </w:rPr>
              <w:t>5</w:t>
            </w:r>
          </w:p>
        </w:tc>
      </w:tr>
      <w:tr w:rsidR="00BC1772" w:rsidRPr="00B86649" w:rsidTr="00D77590">
        <w:tc>
          <w:tcPr>
            <w:tcW w:w="2995" w:type="dxa"/>
          </w:tcPr>
          <w:p w:rsidR="00BC1772" w:rsidRPr="00B86649" w:rsidRDefault="00BC1772" w:rsidP="00FF5EA2">
            <w:pPr>
              <w:rPr>
                <w:rFonts w:ascii="Arial" w:hAnsi="Arial" w:cs="Arial"/>
                <w:b/>
                <w:bCs/>
              </w:rPr>
            </w:pPr>
            <w:r w:rsidRPr="00B86649">
              <w:rPr>
                <w:rFonts w:ascii="Arial" w:hAnsi="Arial" w:cs="Arial"/>
                <w:b/>
                <w:bCs/>
              </w:rPr>
              <w:t xml:space="preserve">ATS – </w:t>
            </w:r>
            <w:r>
              <w:rPr>
                <w:rFonts w:ascii="Arial" w:hAnsi="Arial" w:cs="Arial"/>
                <w:b/>
                <w:bCs/>
              </w:rPr>
              <w:t>Priority a</w:t>
            </w:r>
            <w:r w:rsidRPr="00B86649">
              <w:rPr>
                <w:rFonts w:ascii="Arial" w:hAnsi="Arial" w:cs="Arial"/>
                <w:b/>
                <w:bCs/>
              </w:rPr>
              <w:t xml:space="preserve">ccess to a copy </w:t>
            </w:r>
          </w:p>
          <w:p w:rsidR="00BC1772" w:rsidRPr="000F086E" w:rsidRDefault="00BC1772" w:rsidP="00FF5EA2">
            <w:pPr>
              <w:rPr>
                <w:rFonts w:ascii="Arial" w:hAnsi="Arial" w:cs="Arial"/>
                <w:bCs/>
                <w:sz w:val="20"/>
                <w:szCs w:val="20"/>
              </w:rPr>
            </w:pPr>
            <w:r w:rsidRPr="000F086E">
              <w:rPr>
                <w:rFonts w:ascii="Arial" w:hAnsi="Arial" w:cs="Arial"/>
                <w:bCs/>
                <w:sz w:val="20"/>
                <w:szCs w:val="20"/>
              </w:rPr>
              <w:t xml:space="preserve">A copy of the marked script to help you decide whether to request an enquiry about results </w:t>
            </w:r>
          </w:p>
        </w:tc>
        <w:tc>
          <w:tcPr>
            <w:tcW w:w="1201" w:type="dxa"/>
          </w:tcPr>
          <w:p w:rsidR="00BC1772" w:rsidRPr="00B86649" w:rsidRDefault="00BC1772" w:rsidP="00E37215">
            <w:pPr>
              <w:jc w:val="center"/>
              <w:rPr>
                <w:rFonts w:ascii="Arial" w:hAnsi="Arial" w:cs="Arial"/>
                <w:bCs/>
              </w:rPr>
            </w:pPr>
          </w:p>
          <w:p w:rsidR="00BC1772" w:rsidRPr="00B86649" w:rsidRDefault="00BC1772" w:rsidP="00E37215">
            <w:pPr>
              <w:jc w:val="center"/>
              <w:rPr>
                <w:rFonts w:ascii="Arial" w:hAnsi="Arial" w:cs="Arial"/>
                <w:bCs/>
              </w:rPr>
            </w:pPr>
            <w:r w:rsidRPr="00B86649">
              <w:rPr>
                <w:rFonts w:ascii="Arial" w:hAnsi="Arial" w:cs="Arial"/>
                <w:bCs/>
              </w:rPr>
              <w:t>Free</w:t>
            </w:r>
          </w:p>
        </w:tc>
        <w:tc>
          <w:tcPr>
            <w:tcW w:w="1333" w:type="dxa"/>
          </w:tcPr>
          <w:p w:rsidR="00BC1772" w:rsidRPr="00B86649" w:rsidRDefault="00BC1772" w:rsidP="00E37215">
            <w:pPr>
              <w:jc w:val="center"/>
              <w:rPr>
                <w:rFonts w:ascii="Arial" w:hAnsi="Arial" w:cs="Arial"/>
                <w:bCs/>
              </w:rPr>
            </w:pPr>
          </w:p>
          <w:p w:rsidR="00BC1772" w:rsidRPr="00B86649" w:rsidRDefault="00BC1772" w:rsidP="00E37215">
            <w:pPr>
              <w:jc w:val="center"/>
              <w:rPr>
                <w:rFonts w:ascii="Arial" w:hAnsi="Arial" w:cs="Arial"/>
                <w:bCs/>
              </w:rPr>
            </w:pPr>
            <w:r>
              <w:rPr>
                <w:rFonts w:ascii="Arial" w:hAnsi="Arial" w:cs="Arial"/>
                <w:bCs/>
              </w:rPr>
              <w:t>Free</w:t>
            </w:r>
          </w:p>
        </w:tc>
        <w:tc>
          <w:tcPr>
            <w:tcW w:w="1701" w:type="dxa"/>
          </w:tcPr>
          <w:p w:rsidR="00BC1772" w:rsidRPr="00B86649" w:rsidRDefault="00BC1772" w:rsidP="00E37215">
            <w:pPr>
              <w:jc w:val="center"/>
              <w:rPr>
                <w:rFonts w:ascii="Arial" w:hAnsi="Arial" w:cs="Arial"/>
                <w:bCs/>
              </w:rPr>
            </w:pPr>
          </w:p>
          <w:p w:rsidR="00BC1772" w:rsidRPr="00B86649" w:rsidRDefault="00BC1772" w:rsidP="00E37215">
            <w:pPr>
              <w:jc w:val="center"/>
              <w:rPr>
                <w:rFonts w:ascii="Arial" w:hAnsi="Arial" w:cs="Arial"/>
                <w:bCs/>
              </w:rPr>
            </w:pPr>
            <w:r w:rsidRPr="00B86649">
              <w:rPr>
                <w:rFonts w:ascii="Arial" w:hAnsi="Arial" w:cs="Arial"/>
                <w:bCs/>
              </w:rPr>
              <w:t>Free</w:t>
            </w:r>
          </w:p>
        </w:tc>
        <w:tc>
          <w:tcPr>
            <w:tcW w:w="1701" w:type="dxa"/>
          </w:tcPr>
          <w:p w:rsidR="00BC1772" w:rsidRPr="00B86649" w:rsidRDefault="00BC1772" w:rsidP="00E37215">
            <w:pPr>
              <w:jc w:val="center"/>
              <w:rPr>
                <w:rFonts w:ascii="Arial" w:hAnsi="Arial" w:cs="Arial"/>
                <w:bCs/>
              </w:rPr>
            </w:pPr>
          </w:p>
          <w:p w:rsidR="00BC1772" w:rsidRPr="00B86649" w:rsidRDefault="00BC1772" w:rsidP="00E37215">
            <w:pPr>
              <w:jc w:val="center"/>
              <w:rPr>
                <w:rFonts w:ascii="Arial" w:hAnsi="Arial" w:cs="Arial"/>
                <w:bCs/>
              </w:rPr>
            </w:pPr>
            <w:r>
              <w:rPr>
                <w:rFonts w:ascii="Arial" w:hAnsi="Arial" w:cs="Arial"/>
                <w:bCs/>
              </w:rPr>
              <w:t>Free</w:t>
            </w:r>
          </w:p>
        </w:tc>
        <w:tc>
          <w:tcPr>
            <w:tcW w:w="992" w:type="dxa"/>
          </w:tcPr>
          <w:p w:rsidR="00BC1772" w:rsidRDefault="00BC1772" w:rsidP="00E37215">
            <w:pPr>
              <w:jc w:val="center"/>
              <w:rPr>
                <w:rFonts w:ascii="Arial" w:hAnsi="Arial" w:cs="Arial"/>
                <w:bCs/>
              </w:rPr>
            </w:pPr>
          </w:p>
          <w:p w:rsidR="00BC1772" w:rsidRPr="00B86649" w:rsidRDefault="00BC1772" w:rsidP="00E37215">
            <w:pPr>
              <w:jc w:val="center"/>
              <w:rPr>
                <w:rFonts w:ascii="Arial" w:hAnsi="Arial" w:cs="Arial"/>
                <w:bCs/>
              </w:rPr>
            </w:pPr>
            <w:r>
              <w:rPr>
                <w:rFonts w:ascii="Arial" w:hAnsi="Arial" w:cs="Arial"/>
                <w:bCs/>
              </w:rPr>
              <w:t>0</w:t>
            </w:r>
            <w:r w:rsidR="003635ED">
              <w:rPr>
                <w:rFonts w:ascii="Arial" w:hAnsi="Arial" w:cs="Arial"/>
                <w:bCs/>
              </w:rPr>
              <w:t>2</w:t>
            </w:r>
            <w:r>
              <w:rPr>
                <w:rFonts w:ascii="Arial" w:hAnsi="Arial" w:cs="Arial"/>
                <w:bCs/>
              </w:rPr>
              <w:t>/09/2</w:t>
            </w:r>
            <w:r w:rsidR="003635ED">
              <w:rPr>
                <w:rFonts w:ascii="Arial" w:hAnsi="Arial" w:cs="Arial"/>
                <w:bCs/>
              </w:rPr>
              <w:t>5</w:t>
            </w:r>
          </w:p>
        </w:tc>
      </w:tr>
    </w:tbl>
    <w:p w:rsidR="00E37215" w:rsidRPr="00B86649" w:rsidRDefault="00E37215" w:rsidP="001D77CE">
      <w:pPr>
        <w:spacing w:after="0" w:line="240" w:lineRule="auto"/>
        <w:jc w:val="center"/>
        <w:rPr>
          <w:rFonts w:ascii="Arial" w:hAnsi="Arial" w:cs="Arial"/>
          <w:b/>
          <w:bCs/>
        </w:rPr>
      </w:pPr>
    </w:p>
    <w:p w:rsidR="00B15F0B" w:rsidRPr="00B86649" w:rsidRDefault="00CE7B1E" w:rsidP="00CE7B1E">
      <w:pPr>
        <w:spacing w:after="0" w:line="240" w:lineRule="auto"/>
        <w:rPr>
          <w:rFonts w:ascii="Arial" w:hAnsi="Arial" w:cs="Arial"/>
          <w:bCs/>
        </w:rPr>
      </w:pPr>
      <w:r w:rsidRPr="00B86649">
        <w:rPr>
          <w:rFonts w:ascii="Arial" w:hAnsi="Arial" w:cs="Arial"/>
          <w:bCs/>
        </w:rPr>
        <w:t xml:space="preserve">If you wish to request a post-results service you must complete an </w:t>
      </w:r>
      <w:r w:rsidR="002E0396" w:rsidRPr="00B86649">
        <w:rPr>
          <w:rFonts w:ascii="Arial" w:hAnsi="Arial" w:cs="Arial"/>
          <w:bCs/>
        </w:rPr>
        <w:t xml:space="preserve">online </w:t>
      </w:r>
      <w:r w:rsidRPr="00B86649">
        <w:rPr>
          <w:rFonts w:ascii="Arial" w:hAnsi="Arial" w:cs="Arial"/>
          <w:bCs/>
        </w:rPr>
        <w:t xml:space="preserve">application form </w:t>
      </w:r>
      <w:r w:rsidR="00D52237" w:rsidRPr="00B86649">
        <w:rPr>
          <w:rFonts w:ascii="Arial" w:hAnsi="Arial" w:cs="Arial"/>
          <w:bCs/>
        </w:rPr>
        <w:t xml:space="preserve">(in the </w:t>
      </w:r>
      <w:r w:rsidR="00332EF0">
        <w:rPr>
          <w:rFonts w:ascii="Arial" w:hAnsi="Arial" w:cs="Arial"/>
          <w:bCs/>
        </w:rPr>
        <w:t>E</w:t>
      </w:r>
      <w:r w:rsidR="00D52237" w:rsidRPr="00B86649">
        <w:rPr>
          <w:rFonts w:ascii="Arial" w:hAnsi="Arial" w:cs="Arial"/>
          <w:bCs/>
        </w:rPr>
        <w:t xml:space="preserve">xaminations </w:t>
      </w:r>
      <w:r w:rsidR="00A24026">
        <w:rPr>
          <w:rFonts w:ascii="Arial" w:hAnsi="Arial" w:cs="Arial"/>
          <w:bCs/>
        </w:rPr>
        <w:t>area</w:t>
      </w:r>
      <w:r w:rsidR="00D52237" w:rsidRPr="00B86649">
        <w:rPr>
          <w:rFonts w:ascii="Arial" w:hAnsi="Arial" w:cs="Arial"/>
          <w:bCs/>
        </w:rPr>
        <w:t xml:space="preserve"> of the school website) </w:t>
      </w:r>
      <w:r w:rsidRPr="00B86649">
        <w:rPr>
          <w:rFonts w:ascii="Arial" w:hAnsi="Arial" w:cs="Arial"/>
          <w:bCs/>
        </w:rPr>
        <w:t>and submit this to the Exams Officer</w:t>
      </w:r>
      <w:r w:rsidR="002E0396" w:rsidRPr="00B86649">
        <w:rPr>
          <w:rFonts w:ascii="Arial" w:hAnsi="Arial" w:cs="Arial"/>
          <w:bCs/>
        </w:rPr>
        <w:t>.  Your payment must be forwarded to Student Services</w:t>
      </w:r>
      <w:r w:rsidRPr="00B86649">
        <w:rPr>
          <w:rFonts w:ascii="Arial" w:hAnsi="Arial" w:cs="Arial"/>
          <w:bCs/>
        </w:rPr>
        <w:t xml:space="preserve">. </w:t>
      </w:r>
      <w:r w:rsidR="00D947D9" w:rsidRPr="00B86649">
        <w:rPr>
          <w:rFonts w:ascii="Arial" w:hAnsi="Arial" w:cs="Arial"/>
          <w:bCs/>
        </w:rPr>
        <w:t>You can pay by Parent</w:t>
      </w:r>
      <w:r w:rsidR="002D63E6" w:rsidRPr="00B86649">
        <w:rPr>
          <w:rFonts w:ascii="Arial" w:hAnsi="Arial" w:cs="Arial"/>
          <w:bCs/>
        </w:rPr>
        <w:t>P</w:t>
      </w:r>
      <w:r w:rsidR="00D947D9" w:rsidRPr="00B86649">
        <w:rPr>
          <w:rFonts w:ascii="Arial" w:hAnsi="Arial" w:cs="Arial"/>
          <w:bCs/>
        </w:rPr>
        <w:t>ay up until the 3</w:t>
      </w:r>
      <w:r w:rsidR="0098203C">
        <w:rPr>
          <w:rFonts w:ascii="Arial" w:hAnsi="Arial" w:cs="Arial"/>
          <w:bCs/>
        </w:rPr>
        <w:t>1</w:t>
      </w:r>
      <w:r w:rsidR="00D947D9" w:rsidRPr="00B86649">
        <w:rPr>
          <w:rFonts w:ascii="Arial" w:hAnsi="Arial" w:cs="Arial"/>
          <w:bCs/>
        </w:rPr>
        <w:t xml:space="preserve"> August 202</w:t>
      </w:r>
      <w:r w:rsidR="00921138">
        <w:rPr>
          <w:rFonts w:ascii="Arial" w:hAnsi="Arial" w:cs="Arial"/>
          <w:bCs/>
        </w:rPr>
        <w:t>5</w:t>
      </w:r>
      <w:r w:rsidR="00D947D9" w:rsidRPr="00B86649">
        <w:rPr>
          <w:rFonts w:ascii="Arial" w:hAnsi="Arial" w:cs="Arial"/>
          <w:bCs/>
        </w:rPr>
        <w:t>, at which stage the students will be taken off roll</w:t>
      </w:r>
      <w:r w:rsidR="002D63E6" w:rsidRPr="00B86649">
        <w:rPr>
          <w:rFonts w:ascii="Arial" w:hAnsi="Arial" w:cs="Arial"/>
          <w:bCs/>
        </w:rPr>
        <w:t xml:space="preserve"> and this service will no longer be available, and payment will need to be made by cash or cheque (cheques should be made </w:t>
      </w:r>
      <w:r w:rsidR="00332EF0">
        <w:rPr>
          <w:rFonts w:ascii="Arial" w:hAnsi="Arial" w:cs="Arial"/>
          <w:bCs/>
        </w:rPr>
        <w:t xml:space="preserve">payable </w:t>
      </w:r>
      <w:r w:rsidR="002D63E6" w:rsidRPr="00B86649">
        <w:rPr>
          <w:rFonts w:ascii="Arial" w:hAnsi="Arial" w:cs="Arial"/>
          <w:bCs/>
        </w:rPr>
        <w:t xml:space="preserve">to ‘King Edward VI </w:t>
      </w:r>
      <w:r w:rsidR="00332EF0">
        <w:rPr>
          <w:rFonts w:ascii="Arial" w:hAnsi="Arial" w:cs="Arial"/>
          <w:bCs/>
        </w:rPr>
        <w:t>S</w:t>
      </w:r>
      <w:r w:rsidR="002D63E6" w:rsidRPr="00B86649">
        <w:rPr>
          <w:rFonts w:ascii="Arial" w:hAnsi="Arial" w:cs="Arial"/>
          <w:bCs/>
        </w:rPr>
        <w:t>chool’). Post result requests will not be processed until payment has been received.</w:t>
      </w:r>
      <w:r w:rsidR="00955E97" w:rsidRPr="00B86649">
        <w:rPr>
          <w:rFonts w:ascii="Arial" w:hAnsi="Arial" w:cs="Arial"/>
          <w:bCs/>
        </w:rPr>
        <w:t xml:space="preserve"> </w:t>
      </w:r>
    </w:p>
    <w:p w:rsidR="00BB4A2C" w:rsidRPr="00B86649" w:rsidRDefault="00BB4A2C" w:rsidP="00CE7B1E">
      <w:pPr>
        <w:spacing w:after="0" w:line="240" w:lineRule="auto"/>
        <w:rPr>
          <w:rFonts w:ascii="Arial" w:hAnsi="Arial" w:cs="Arial"/>
          <w:bCs/>
        </w:rPr>
      </w:pPr>
    </w:p>
    <w:p w:rsidR="004B601C" w:rsidRPr="00FF5EA2" w:rsidRDefault="00BB4A2C" w:rsidP="00CE7B1E">
      <w:pPr>
        <w:spacing w:after="0" w:line="240" w:lineRule="auto"/>
        <w:rPr>
          <w:rFonts w:ascii="Arial" w:hAnsi="Arial" w:cs="Arial"/>
          <w:b/>
          <w:bCs/>
        </w:rPr>
      </w:pPr>
      <w:r w:rsidRPr="00B86649">
        <w:rPr>
          <w:rFonts w:ascii="Arial" w:hAnsi="Arial" w:cs="Arial"/>
          <w:b/>
          <w:bCs/>
        </w:rPr>
        <w:t>Teacher requests for access to scripts</w:t>
      </w:r>
    </w:p>
    <w:p w:rsidR="004B601C" w:rsidRPr="00B86649" w:rsidRDefault="004B601C" w:rsidP="00CE7B1E">
      <w:pPr>
        <w:spacing w:after="0" w:line="240" w:lineRule="auto"/>
        <w:rPr>
          <w:rFonts w:ascii="Arial" w:hAnsi="Arial" w:cs="Arial"/>
          <w:bCs/>
        </w:rPr>
      </w:pPr>
      <w:r w:rsidRPr="00B86649">
        <w:rPr>
          <w:rFonts w:ascii="Arial" w:hAnsi="Arial" w:cs="Arial"/>
          <w:bCs/>
        </w:rPr>
        <w:t xml:space="preserve">Teachers may wish to use exam scripts for teaching and learning purposes but they will first contact students to request their permission to do this, before requesting them from the Exams Officer who will make an application from the relevant Exam </w:t>
      </w:r>
      <w:r w:rsidR="00A24026">
        <w:rPr>
          <w:rFonts w:ascii="Arial" w:hAnsi="Arial" w:cs="Arial"/>
          <w:bCs/>
        </w:rPr>
        <w:t>b</w:t>
      </w:r>
      <w:r w:rsidRPr="00B86649">
        <w:rPr>
          <w:rFonts w:ascii="Arial" w:hAnsi="Arial" w:cs="Arial"/>
          <w:bCs/>
        </w:rPr>
        <w:t>oards.</w:t>
      </w:r>
    </w:p>
    <w:p w:rsidR="00B15F0B" w:rsidRPr="00B86649" w:rsidRDefault="00B15F0B" w:rsidP="00CE7B1E">
      <w:pPr>
        <w:spacing w:after="0" w:line="240" w:lineRule="auto"/>
        <w:rPr>
          <w:rFonts w:ascii="Arial" w:hAnsi="Arial" w:cs="Arial"/>
          <w:b/>
          <w:bCs/>
        </w:rPr>
      </w:pPr>
    </w:p>
    <w:p w:rsidR="00B15F0B" w:rsidRPr="00B86649" w:rsidRDefault="00B15F0B" w:rsidP="00CE7B1E">
      <w:pPr>
        <w:spacing w:after="0" w:line="240" w:lineRule="auto"/>
        <w:rPr>
          <w:rFonts w:ascii="Arial" w:hAnsi="Arial" w:cs="Arial"/>
          <w:b/>
          <w:bCs/>
        </w:rPr>
      </w:pPr>
      <w:r w:rsidRPr="00B86649">
        <w:rPr>
          <w:rFonts w:ascii="Arial" w:hAnsi="Arial" w:cs="Arial"/>
          <w:b/>
          <w:bCs/>
        </w:rPr>
        <w:t>Appeals</w:t>
      </w:r>
    </w:p>
    <w:p w:rsidR="00CE7B1E" w:rsidRPr="00B86649" w:rsidRDefault="00955E97" w:rsidP="00CE7B1E">
      <w:pPr>
        <w:spacing w:after="0" w:line="240" w:lineRule="auto"/>
        <w:rPr>
          <w:rFonts w:ascii="Arial" w:hAnsi="Arial" w:cs="Arial"/>
          <w:bCs/>
        </w:rPr>
      </w:pPr>
      <w:r w:rsidRPr="00B86649">
        <w:rPr>
          <w:rFonts w:ascii="Arial" w:hAnsi="Arial" w:cs="Arial"/>
          <w:bCs/>
        </w:rPr>
        <w:t xml:space="preserve">If you make a request for </w:t>
      </w:r>
      <w:r w:rsidR="00F27AAC">
        <w:rPr>
          <w:rFonts w:ascii="Arial" w:hAnsi="Arial" w:cs="Arial"/>
          <w:bCs/>
        </w:rPr>
        <w:t xml:space="preserve">service </w:t>
      </w:r>
      <w:r w:rsidRPr="00B86649">
        <w:rPr>
          <w:rFonts w:ascii="Arial" w:hAnsi="Arial" w:cs="Arial"/>
          <w:bCs/>
        </w:rPr>
        <w:t xml:space="preserve">1 or </w:t>
      </w:r>
      <w:r w:rsidR="00F27AAC">
        <w:rPr>
          <w:rFonts w:ascii="Arial" w:hAnsi="Arial" w:cs="Arial"/>
          <w:bCs/>
        </w:rPr>
        <w:t xml:space="preserve">service </w:t>
      </w:r>
      <w:r w:rsidRPr="00B86649">
        <w:rPr>
          <w:rFonts w:ascii="Arial" w:hAnsi="Arial" w:cs="Arial"/>
          <w:bCs/>
        </w:rPr>
        <w:t xml:space="preserve">2 and are still not happy with the outcome you can request an appeal </w:t>
      </w:r>
      <w:r w:rsidR="00504B4A" w:rsidRPr="00B86649">
        <w:rPr>
          <w:rFonts w:ascii="Arial" w:hAnsi="Arial" w:cs="Arial"/>
          <w:bCs/>
        </w:rPr>
        <w:t xml:space="preserve">from the Exam board </w:t>
      </w:r>
      <w:r w:rsidRPr="00B86649">
        <w:rPr>
          <w:rFonts w:ascii="Arial" w:hAnsi="Arial" w:cs="Arial"/>
          <w:bCs/>
        </w:rPr>
        <w:t>via the Exams Officer who can discuss the process for this and the costs.</w:t>
      </w:r>
    </w:p>
    <w:p w:rsidR="000001EF" w:rsidRDefault="000001EF" w:rsidP="001D77CE">
      <w:pPr>
        <w:spacing w:after="0" w:line="240" w:lineRule="auto"/>
        <w:jc w:val="both"/>
        <w:rPr>
          <w:rFonts w:ascii="Arial" w:hAnsi="Arial" w:cs="Arial"/>
          <w:b/>
          <w:bCs/>
        </w:rPr>
      </w:pPr>
    </w:p>
    <w:p w:rsidR="001D77CE" w:rsidRPr="00B86649" w:rsidRDefault="001D77CE" w:rsidP="001D77CE">
      <w:pPr>
        <w:spacing w:after="0" w:line="240" w:lineRule="auto"/>
        <w:jc w:val="both"/>
        <w:rPr>
          <w:rFonts w:ascii="Arial" w:hAnsi="Arial" w:cs="Arial"/>
          <w:b/>
          <w:bCs/>
        </w:rPr>
      </w:pPr>
      <w:r w:rsidRPr="00B86649">
        <w:rPr>
          <w:rFonts w:ascii="Arial" w:hAnsi="Arial" w:cs="Arial"/>
          <w:b/>
          <w:bCs/>
        </w:rPr>
        <w:t>Exams Office</w:t>
      </w:r>
    </w:p>
    <w:p w:rsidR="0030420D" w:rsidRPr="00B86649" w:rsidRDefault="001D77CE" w:rsidP="001D77CE">
      <w:pPr>
        <w:spacing w:after="0" w:line="240" w:lineRule="auto"/>
        <w:jc w:val="both"/>
        <w:rPr>
          <w:rFonts w:ascii="Arial" w:hAnsi="Arial" w:cs="Arial"/>
          <w:bCs/>
        </w:rPr>
      </w:pPr>
      <w:r w:rsidRPr="00B86649">
        <w:rPr>
          <w:rFonts w:ascii="Arial" w:hAnsi="Arial" w:cs="Arial"/>
          <w:bCs/>
        </w:rPr>
        <w:t>The Exams Office is open to students each day during term time.  It will also be open after the publication of exam results as follows:</w:t>
      </w:r>
    </w:p>
    <w:p w:rsidR="001D77CE" w:rsidRPr="00B86649" w:rsidRDefault="001D77CE" w:rsidP="00C36F71">
      <w:pPr>
        <w:spacing w:after="0" w:line="240" w:lineRule="auto"/>
        <w:jc w:val="both"/>
        <w:rPr>
          <w:rFonts w:ascii="Arial" w:hAnsi="Arial" w:cs="Arial"/>
          <w:bCs/>
        </w:rPr>
      </w:pPr>
      <w:r w:rsidRPr="00B86649">
        <w:rPr>
          <w:rFonts w:ascii="Arial" w:hAnsi="Arial" w:cs="Arial"/>
          <w:bCs/>
        </w:rPr>
        <w:t xml:space="preserve">Thursday </w:t>
      </w:r>
      <w:r w:rsidR="007100DF" w:rsidRPr="00B86649">
        <w:rPr>
          <w:rFonts w:ascii="Arial" w:hAnsi="Arial" w:cs="Arial"/>
          <w:bCs/>
        </w:rPr>
        <w:t>2</w:t>
      </w:r>
      <w:r w:rsidR="000006EB">
        <w:rPr>
          <w:rFonts w:ascii="Arial" w:hAnsi="Arial" w:cs="Arial"/>
          <w:bCs/>
        </w:rPr>
        <w:t>1</w:t>
      </w:r>
      <w:r w:rsidRPr="00B86649">
        <w:rPr>
          <w:rFonts w:ascii="Arial" w:hAnsi="Arial" w:cs="Arial"/>
          <w:bCs/>
        </w:rPr>
        <w:t xml:space="preserve"> August 20</w:t>
      </w:r>
      <w:r w:rsidR="007100DF" w:rsidRPr="00B86649">
        <w:rPr>
          <w:rFonts w:ascii="Arial" w:hAnsi="Arial" w:cs="Arial"/>
          <w:bCs/>
        </w:rPr>
        <w:t>2</w:t>
      </w:r>
      <w:r w:rsidR="000006EB">
        <w:rPr>
          <w:rFonts w:ascii="Arial" w:hAnsi="Arial" w:cs="Arial"/>
          <w:bCs/>
        </w:rPr>
        <w:t>5</w:t>
      </w:r>
      <w:r w:rsidRPr="00B86649">
        <w:rPr>
          <w:rFonts w:ascii="Arial" w:hAnsi="Arial" w:cs="Arial"/>
          <w:bCs/>
        </w:rPr>
        <w:tab/>
      </w:r>
      <w:r w:rsidR="000E3E75" w:rsidRPr="00B86649">
        <w:rPr>
          <w:rFonts w:ascii="Arial" w:hAnsi="Arial" w:cs="Arial"/>
          <w:bCs/>
        </w:rPr>
        <w:t xml:space="preserve"> 9</w:t>
      </w:r>
      <w:r w:rsidR="00A24026">
        <w:rPr>
          <w:rFonts w:ascii="Arial" w:hAnsi="Arial" w:cs="Arial"/>
          <w:bCs/>
        </w:rPr>
        <w:t>am-3pm</w:t>
      </w:r>
      <w:r w:rsidR="00711238">
        <w:rPr>
          <w:rFonts w:ascii="Arial" w:hAnsi="Arial" w:cs="Arial"/>
          <w:bCs/>
        </w:rPr>
        <w:t xml:space="preserve">                  </w:t>
      </w:r>
      <w:r w:rsidRPr="00B86649">
        <w:rPr>
          <w:rFonts w:ascii="Arial" w:hAnsi="Arial" w:cs="Arial"/>
          <w:bCs/>
        </w:rPr>
        <w:t xml:space="preserve">Friday </w:t>
      </w:r>
      <w:r w:rsidR="007100DF" w:rsidRPr="00B86649">
        <w:rPr>
          <w:rFonts w:ascii="Arial" w:hAnsi="Arial" w:cs="Arial"/>
          <w:bCs/>
        </w:rPr>
        <w:t>2</w:t>
      </w:r>
      <w:r w:rsidR="000006EB">
        <w:rPr>
          <w:rFonts w:ascii="Arial" w:hAnsi="Arial" w:cs="Arial"/>
          <w:bCs/>
        </w:rPr>
        <w:t>2</w:t>
      </w:r>
      <w:r w:rsidRPr="00B86649">
        <w:rPr>
          <w:rFonts w:ascii="Arial" w:hAnsi="Arial" w:cs="Arial"/>
          <w:bCs/>
        </w:rPr>
        <w:t xml:space="preserve"> August 20</w:t>
      </w:r>
      <w:r w:rsidR="007100DF" w:rsidRPr="00B86649">
        <w:rPr>
          <w:rFonts w:ascii="Arial" w:hAnsi="Arial" w:cs="Arial"/>
          <w:bCs/>
        </w:rPr>
        <w:t>2</w:t>
      </w:r>
      <w:r w:rsidR="000006EB">
        <w:rPr>
          <w:rFonts w:ascii="Arial" w:hAnsi="Arial" w:cs="Arial"/>
          <w:bCs/>
        </w:rPr>
        <w:t>5</w:t>
      </w:r>
      <w:r w:rsidR="00E37215" w:rsidRPr="00B86649">
        <w:rPr>
          <w:rFonts w:ascii="Arial" w:hAnsi="Arial" w:cs="Arial"/>
          <w:bCs/>
        </w:rPr>
        <w:tab/>
      </w:r>
      <w:r w:rsidR="00711238">
        <w:rPr>
          <w:rFonts w:ascii="Arial" w:hAnsi="Arial" w:cs="Arial"/>
          <w:bCs/>
        </w:rPr>
        <w:tab/>
      </w:r>
      <w:r w:rsidR="00101FCA" w:rsidRPr="00B86649">
        <w:rPr>
          <w:rFonts w:ascii="Arial" w:hAnsi="Arial" w:cs="Arial"/>
          <w:bCs/>
        </w:rPr>
        <w:t>10</w:t>
      </w:r>
      <w:r w:rsidR="00A24026">
        <w:rPr>
          <w:rFonts w:ascii="Arial" w:hAnsi="Arial" w:cs="Arial"/>
          <w:bCs/>
        </w:rPr>
        <w:t>am-1pm</w:t>
      </w:r>
    </w:p>
    <w:p w:rsidR="00A24026" w:rsidRPr="00B86649" w:rsidRDefault="009F4383" w:rsidP="00E37215">
      <w:pPr>
        <w:spacing w:after="0" w:line="240" w:lineRule="auto"/>
        <w:rPr>
          <w:rFonts w:ascii="Arial" w:hAnsi="Arial" w:cs="Arial"/>
          <w:bCs/>
        </w:rPr>
      </w:pPr>
      <w:r>
        <w:rPr>
          <w:rFonts w:ascii="Arial" w:hAnsi="Arial" w:cs="Arial"/>
          <w:bCs/>
          <w:noProof/>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7318375" cy="103492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8375" cy="10349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0DF" w:rsidRPr="00B86649">
        <w:rPr>
          <w:rFonts w:ascii="Arial" w:hAnsi="Arial" w:cs="Arial"/>
          <w:bCs/>
        </w:rPr>
        <w:t>Mrs Blyth</w:t>
      </w:r>
      <w:r w:rsidR="001D77CE" w:rsidRPr="00B86649">
        <w:rPr>
          <w:rFonts w:ascii="Arial" w:hAnsi="Arial" w:cs="Arial"/>
          <w:bCs/>
        </w:rPr>
        <w:t>, the Exams Officer</w:t>
      </w:r>
      <w:r w:rsidR="00A24026">
        <w:rPr>
          <w:rFonts w:ascii="Arial" w:hAnsi="Arial" w:cs="Arial"/>
          <w:bCs/>
        </w:rPr>
        <w:t>,</w:t>
      </w:r>
      <w:r w:rsidR="001D77CE" w:rsidRPr="00B86649">
        <w:rPr>
          <w:rFonts w:ascii="Arial" w:hAnsi="Arial" w:cs="Arial"/>
          <w:bCs/>
        </w:rPr>
        <w:t xml:space="preserve"> can be contacted by emailing </w:t>
      </w:r>
      <w:hyperlink r:id="rId8" w:history="1">
        <w:r w:rsidR="007100DF" w:rsidRPr="00B86649">
          <w:rPr>
            <w:rStyle w:val="Hyperlink"/>
            <w:rFonts w:ascii="Arial" w:hAnsi="Arial" w:cs="Arial"/>
            <w:bCs/>
          </w:rPr>
          <w:t>clb@king-ed.suffolk.sch.uk</w:t>
        </w:r>
      </w:hyperlink>
      <w:r w:rsidR="001D77CE" w:rsidRPr="00B86649">
        <w:rPr>
          <w:rFonts w:ascii="Arial" w:hAnsi="Arial" w:cs="Arial"/>
          <w:bCs/>
        </w:rPr>
        <w:t xml:space="preserve"> </w:t>
      </w:r>
    </w:p>
    <w:sectPr w:rsidR="00A24026" w:rsidRPr="00B86649" w:rsidSect="00CE7B1E">
      <w:pgSz w:w="11906" w:h="16838"/>
      <w:pgMar w:top="119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71E6"/>
    <w:multiLevelType w:val="hybridMultilevel"/>
    <w:tmpl w:val="B89CB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0433E"/>
    <w:multiLevelType w:val="hybridMultilevel"/>
    <w:tmpl w:val="D0CE1BA2"/>
    <w:lvl w:ilvl="0" w:tplc="08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84261E"/>
    <w:multiLevelType w:val="multilevel"/>
    <w:tmpl w:val="0978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55D5A"/>
    <w:multiLevelType w:val="hybridMultilevel"/>
    <w:tmpl w:val="0FF47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E2554D"/>
    <w:multiLevelType w:val="hybridMultilevel"/>
    <w:tmpl w:val="1924F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34A2F"/>
    <w:multiLevelType w:val="hybridMultilevel"/>
    <w:tmpl w:val="EEC23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FA1D20"/>
    <w:multiLevelType w:val="hybridMultilevel"/>
    <w:tmpl w:val="1D28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226DC"/>
    <w:multiLevelType w:val="hybridMultilevel"/>
    <w:tmpl w:val="77BC0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1A204F"/>
    <w:multiLevelType w:val="hybridMultilevel"/>
    <w:tmpl w:val="432EB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EC04CE"/>
    <w:multiLevelType w:val="hybridMultilevel"/>
    <w:tmpl w:val="4586B3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C27A91"/>
    <w:multiLevelType w:val="hybridMultilevel"/>
    <w:tmpl w:val="C51E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F404D"/>
    <w:multiLevelType w:val="multilevel"/>
    <w:tmpl w:val="1792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AE4B11"/>
    <w:multiLevelType w:val="hybridMultilevel"/>
    <w:tmpl w:val="3084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B5517"/>
    <w:multiLevelType w:val="hybridMultilevel"/>
    <w:tmpl w:val="3338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7"/>
  </w:num>
  <w:num w:numId="6">
    <w:abstractNumId w:val="9"/>
  </w:num>
  <w:num w:numId="7">
    <w:abstractNumId w:val="11"/>
  </w:num>
  <w:num w:numId="8">
    <w:abstractNumId w:val="5"/>
  </w:num>
  <w:num w:numId="9">
    <w:abstractNumId w:val="13"/>
  </w:num>
  <w:num w:numId="10">
    <w:abstractNumId w:val="8"/>
  </w:num>
  <w:num w:numId="11">
    <w:abstractNumId w:val="10"/>
  </w:num>
  <w:num w:numId="12">
    <w:abstractNumId w:val="12"/>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74E"/>
    <w:rsid w:val="000001EF"/>
    <w:rsid w:val="000006EB"/>
    <w:rsid w:val="000738FA"/>
    <w:rsid w:val="000E2E74"/>
    <w:rsid w:val="000E3E75"/>
    <w:rsid w:val="000F086E"/>
    <w:rsid w:val="000F2C82"/>
    <w:rsid w:val="00101FCA"/>
    <w:rsid w:val="001027F8"/>
    <w:rsid w:val="001676D5"/>
    <w:rsid w:val="00170A12"/>
    <w:rsid w:val="001A42E2"/>
    <w:rsid w:val="001C7604"/>
    <w:rsid w:val="001D34C9"/>
    <w:rsid w:val="001D77CE"/>
    <w:rsid w:val="001F4A41"/>
    <w:rsid w:val="00213633"/>
    <w:rsid w:val="002152FE"/>
    <w:rsid w:val="00217672"/>
    <w:rsid w:val="00227ABC"/>
    <w:rsid w:val="00230094"/>
    <w:rsid w:val="00251145"/>
    <w:rsid w:val="002706C8"/>
    <w:rsid w:val="002852F2"/>
    <w:rsid w:val="00297C6B"/>
    <w:rsid w:val="002A5405"/>
    <w:rsid w:val="002A730F"/>
    <w:rsid w:val="002C6887"/>
    <w:rsid w:val="002D63E6"/>
    <w:rsid w:val="002E0396"/>
    <w:rsid w:val="002F6A7A"/>
    <w:rsid w:val="003017FE"/>
    <w:rsid w:val="0030420D"/>
    <w:rsid w:val="00332EF0"/>
    <w:rsid w:val="00342516"/>
    <w:rsid w:val="003436A5"/>
    <w:rsid w:val="003468A0"/>
    <w:rsid w:val="003540EE"/>
    <w:rsid w:val="003635ED"/>
    <w:rsid w:val="00374F2E"/>
    <w:rsid w:val="003B2252"/>
    <w:rsid w:val="003B5C70"/>
    <w:rsid w:val="003C22A4"/>
    <w:rsid w:val="003F0DB7"/>
    <w:rsid w:val="003F10B8"/>
    <w:rsid w:val="004155FB"/>
    <w:rsid w:val="00493F94"/>
    <w:rsid w:val="004B601C"/>
    <w:rsid w:val="004C3C99"/>
    <w:rsid w:val="00504B4A"/>
    <w:rsid w:val="00507929"/>
    <w:rsid w:val="00532F44"/>
    <w:rsid w:val="00595338"/>
    <w:rsid w:val="00597F03"/>
    <w:rsid w:val="005A5D52"/>
    <w:rsid w:val="005E5B7A"/>
    <w:rsid w:val="005E6A28"/>
    <w:rsid w:val="005F3B6A"/>
    <w:rsid w:val="005F6FC9"/>
    <w:rsid w:val="006073B9"/>
    <w:rsid w:val="00616159"/>
    <w:rsid w:val="0062189A"/>
    <w:rsid w:val="00656232"/>
    <w:rsid w:val="00672C53"/>
    <w:rsid w:val="006865C0"/>
    <w:rsid w:val="00693404"/>
    <w:rsid w:val="006A5719"/>
    <w:rsid w:val="006C7C32"/>
    <w:rsid w:val="006D0FF2"/>
    <w:rsid w:val="006E2536"/>
    <w:rsid w:val="007069A2"/>
    <w:rsid w:val="007100DF"/>
    <w:rsid w:val="00711238"/>
    <w:rsid w:val="00723FB1"/>
    <w:rsid w:val="007974E5"/>
    <w:rsid w:val="007A00BE"/>
    <w:rsid w:val="007C05C8"/>
    <w:rsid w:val="007D425D"/>
    <w:rsid w:val="007E7344"/>
    <w:rsid w:val="00804A43"/>
    <w:rsid w:val="0081186C"/>
    <w:rsid w:val="008227EE"/>
    <w:rsid w:val="00823BAC"/>
    <w:rsid w:val="00831B29"/>
    <w:rsid w:val="00832107"/>
    <w:rsid w:val="00842A70"/>
    <w:rsid w:val="008703F3"/>
    <w:rsid w:val="00880FA8"/>
    <w:rsid w:val="00893B19"/>
    <w:rsid w:val="008A1E97"/>
    <w:rsid w:val="008C2A20"/>
    <w:rsid w:val="008D01FF"/>
    <w:rsid w:val="008D1C12"/>
    <w:rsid w:val="008D2399"/>
    <w:rsid w:val="008D4A6F"/>
    <w:rsid w:val="008E59EE"/>
    <w:rsid w:val="00921138"/>
    <w:rsid w:val="00955E97"/>
    <w:rsid w:val="0098203C"/>
    <w:rsid w:val="009C456E"/>
    <w:rsid w:val="009F4383"/>
    <w:rsid w:val="00A24026"/>
    <w:rsid w:val="00A43059"/>
    <w:rsid w:val="00A5574E"/>
    <w:rsid w:val="00A61063"/>
    <w:rsid w:val="00AC1613"/>
    <w:rsid w:val="00AE62F6"/>
    <w:rsid w:val="00AE71E9"/>
    <w:rsid w:val="00B054A5"/>
    <w:rsid w:val="00B15F0B"/>
    <w:rsid w:val="00B1662E"/>
    <w:rsid w:val="00B23F08"/>
    <w:rsid w:val="00B27E74"/>
    <w:rsid w:val="00B86649"/>
    <w:rsid w:val="00BB33AD"/>
    <w:rsid w:val="00BB4A2C"/>
    <w:rsid w:val="00BC1772"/>
    <w:rsid w:val="00C36F71"/>
    <w:rsid w:val="00C551A0"/>
    <w:rsid w:val="00C73F49"/>
    <w:rsid w:val="00C8456E"/>
    <w:rsid w:val="00C91592"/>
    <w:rsid w:val="00C9186F"/>
    <w:rsid w:val="00CA3D84"/>
    <w:rsid w:val="00CB0425"/>
    <w:rsid w:val="00CE7B1E"/>
    <w:rsid w:val="00D14A29"/>
    <w:rsid w:val="00D2528C"/>
    <w:rsid w:val="00D34716"/>
    <w:rsid w:val="00D51278"/>
    <w:rsid w:val="00D52237"/>
    <w:rsid w:val="00D77590"/>
    <w:rsid w:val="00D947D9"/>
    <w:rsid w:val="00DC4B7D"/>
    <w:rsid w:val="00DD4E63"/>
    <w:rsid w:val="00E16DFF"/>
    <w:rsid w:val="00E37215"/>
    <w:rsid w:val="00E73C53"/>
    <w:rsid w:val="00EA6681"/>
    <w:rsid w:val="00EB3DAC"/>
    <w:rsid w:val="00EC62D6"/>
    <w:rsid w:val="00EC6C00"/>
    <w:rsid w:val="00EF0F36"/>
    <w:rsid w:val="00F27AAC"/>
    <w:rsid w:val="00F30562"/>
    <w:rsid w:val="00F45D05"/>
    <w:rsid w:val="00F50DC7"/>
    <w:rsid w:val="00F56BD9"/>
    <w:rsid w:val="00F63BD2"/>
    <w:rsid w:val="00F722DE"/>
    <w:rsid w:val="00F875F6"/>
    <w:rsid w:val="00F95697"/>
    <w:rsid w:val="00FD6BBF"/>
    <w:rsid w:val="00FE3819"/>
    <w:rsid w:val="00FE6036"/>
    <w:rsid w:val="00FF5E7F"/>
    <w:rsid w:val="00FF5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8210"/>
  <w15:docId w15:val="{1204F92C-62E1-480A-A8CA-4BE96696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063"/>
  </w:style>
  <w:style w:type="paragraph" w:styleId="Heading1">
    <w:name w:val="heading 1"/>
    <w:basedOn w:val="Normal"/>
    <w:next w:val="Normal"/>
    <w:link w:val="Heading1Char"/>
    <w:qFormat/>
    <w:rsid w:val="00A5574E"/>
    <w:pPr>
      <w:keepNext/>
      <w:spacing w:before="240" w:after="6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B23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74E"/>
    <w:rPr>
      <w:rFonts w:ascii="Cambria" w:eastAsia="Times New Roman" w:hAnsi="Cambria" w:cs="Times New Roman"/>
      <w:b/>
      <w:bCs/>
      <w:kern w:val="32"/>
      <w:sz w:val="32"/>
      <w:szCs w:val="32"/>
    </w:rPr>
  </w:style>
  <w:style w:type="paragraph" w:customStyle="1" w:styleId="King-EdHeading">
    <w:name w:val="King-Ed Heading"/>
    <w:basedOn w:val="Normal"/>
    <w:rsid w:val="00A5574E"/>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60"/>
      <w:szCs w:val="20"/>
    </w:rPr>
  </w:style>
  <w:style w:type="paragraph" w:styleId="BalloonText">
    <w:name w:val="Balloon Text"/>
    <w:basedOn w:val="Normal"/>
    <w:link w:val="BalloonTextChar"/>
    <w:uiPriority w:val="99"/>
    <w:semiHidden/>
    <w:unhideWhenUsed/>
    <w:rsid w:val="00A55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74E"/>
    <w:rPr>
      <w:rFonts w:ascii="Tahoma" w:hAnsi="Tahoma" w:cs="Tahoma"/>
      <w:sz w:val="16"/>
      <w:szCs w:val="16"/>
    </w:rPr>
  </w:style>
  <w:style w:type="paragraph" w:styleId="BodyTextIndent">
    <w:name w:val="Body Text Indent"/>
    <w:basedOn w:val="Normal"/>
    <w:link w:val="BodyTextIndentChar"/>
    <w:rsid w:val="00A5574E"/>
    <w:pPr>
      <w:spacing w:after="0" w:line="240" w:lineRule="auto"/>
      <w:ind w:left="720"/>
    </w:pPr>
    <w:rPr>
      <w:rFonts w:ascii="Helvetica" w:eastAsia="Times New Roman" w:hAnsi="Helvetica" w:cs="Times New Roman"/>
      <w:sz w:val="24"/>
      <w:szCs w:val="24"/>
    </w:rPr>
  </w:style>
  <w:style w:type="character" w:customStyle="1" w:styleId="BodyTextIndentChar">
    <w:name w:val="Body Text Indent Char"/>
    <w:basedOn w:val="DefaultParagraphFont"/>
    <w:link w:val="BodyTextIndent"/>
    <w:rsid w:val="00A5574E"/>
    <w:rPr>
      <w:rFonts w:ascii="Helvetica" w:eastAsia="Times New Roman" w:hAnsi="Helvetica" w:cs="Times New Roman"/>
      <w:sz w:val="24"/>
      <w:szCs w:val="24"/>
    </w:rPr>
  </w:style>
  <w:style w:type="paragraph" w:styleId="BodyTextIndent2">
    <w:name w:val="Body Text Indent 2"/>
    <w:basedOn w:val="Normal"/>
    <w:link w:val="BodyTextIndent2Char"/>
    <w:uiPriority w:val="99"/>
    <w:semiHidden/>
    <w:unhideWhenUsed/>
    <w:rsid w:val="00A5574E"/>
    <w:pPr>
      <w:spacing w:after="120" w:line="480" w:lineRule="auto"/>
      <w:ind w:left="283"/>
    </w:pPr>
  </w:style>
  <w:style w:type="character" w:customStyle="1" w:styleId="BodyTextIndent2Char">
    <w:name w:val="Body Text Indent 2 Char"/>
    <w:basedOn w:val="DefaultParagraphFont"/>
    <w:link w:val="BodyTextIndent2"/>
    <w:uiPriority w:val="99"/>
    <w:semiHidden/>
    <w:rsid w:val="00A5574E"/>
  </w:style>
  <w:style w:type="paragraph" w:styleId="BodyTextIndent3">
    <w:name w:val="Body Text Indent 3"/>
    <w:basedOn w:val="Normal"/>
    <w:link w:val="BodyTextIndent3Char"/>
    <w:uiPriority w:val="99"/>
    <w:semiHidden/>
    <w:unhideWhenUsed/>
    <w:rsid w:val="00A5574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5574E"/>
    <w:rPr>
      <w:sz w:val="16"/>
      <w:szCs w:val="16"/>
    </w:rPr>
  </w:style>
  <w:style w:type="paragraph" w:styleId="ListParagraph">
    <w:name w:val="List Paragraph"/>
    <w:basedOn w:val="Normal"/>
    <w:uiPriority w:val="34"/>
    <w:qFormat/>
    <w:rsid w:val="00A5574E"/>
    <w:pPr>
      <w:ind w:left="720"/>
      <w:contextualSpacing/>
    </w:pPr>
  </w:style>
  <w:style w:type="paragraph" w:styleId="NoSpacing">
    <w:name w:val="No Spacing"/>
    <w:uiPriority w:val="1"/>
    <w:qFormat/>
    <w:rsid w:val="00A5574E"/>
    <w:pPr>
      <w:spacing w:after="0" w:line="240" w:lineRule="auto"/>
    </w:pPr>
  </w:style>
  <w:style w:type="table" w:styleId="TableGrid">
    <w:name w:val="Table Grid"/>
    <w:basedOn w:val="TableNormal"/>
    <w:uiPriority w:val="59"/>
    <w:rsid w:val="00797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74E5"/>
    <w:rPr>
      <w:color w:val="0000FF"/>
      <w:u w:val="single"/>
    </w:rPr>
  </w:style>
  <w:style w:type="table" w:styleId="MediumShading2-Accent5">
    <w:name w:val="Medium Shading 2 Accent 5"/>
    <w:basedOn w:val="TableNormal"/>
    <w:uiPriority w:val="64"/>
    <w:rsid w:val="003017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3017F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3017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AC16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rsid w:val="00AC16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uiPriority w:val="22"/>
    <w:qFormat/>
    <w:rsid w:val="00F95697"/>
    <w:rPr>
      <w:b/>
      <w:bCs/>
    </w:rPr>
  </w:style>
  <w:style w:type="paragraph" w:styleId="NormalWeb">
    <w:name w:val="Normal (Web)"/>
    <w:basedOn w:val="Normal"/>
    <w:uiPriority w:val="99"/>
    <w:semiHidden/>
    <w:unhideWhenUsed/>
    <w:rsid w:val="00F95697"/>
    <w:pPr>
      <w:spacing w:after="240" w:line="360" w:lineRule="atLeast"/>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B23F08"/>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8D01FF"/>
    <w:rPr>
      <w:color w:val="800080" w:themeColor="followedHyperlink"/>
      <w:u w:val="single"/>
    </w:rPr>
  </w:style>
  <w:style w:type="table" w:customStyle="1" w:styleId="TableGrid1">
    <w:name w:val="Table Grid1"/>
    <w:basedOn w:val="TableNormal"/>
    <w:next w:val="TableGrid"/>
    <w:uiPriority w:val="59"/>
    <w:rsid w:val="00E37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0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37267">
      <w:bodyDiv w:val="1"/>
      <w:marLeft w:val="0"/>
      <w:marRight w:val="0"/>
      <w:marTop w:val="0"/>
      <w:marBottom w:val="0"/>
      <w:divBdr>
        <w:top w:val="none" w:sz="0" w:space="0" w:color="auto"/>
        <w:left w:val="none" w:sz="0" w:space="0" w:color="auto"/>
        <w:bottom w:val="none" w:sz="0" w:space="0" w:color="auto"/>
        <w:right w:val="none" w:sz="0" w:space="0" w:color="auto"/>
      </w:divBdr>
      <w:divsChild>
        <w:div w:id="1283073931">
          <w:marLeft w:val="0"/>
          <w:marRight w:val="0"/>
          <w:marTop w:val="0"/>
          <w:marBottom w:val="0"/>
          <w:divBdr>
            <w:top w:val="none" w:sz="0" w:space="0" w:color="auto"/>
            <w:left w:val="none" w:sz="0" w:space="0" w:color="auto"/>
            <w:bottom w:val="none" w:sz="0" w:space="0" w:color="auto"/>
            <w:right w:val="none" w:sz="0" w:space="0" w:color="auto"/>
          </w:divBdr>
          <w:divsChild>
            <w:div w:id="375086475">
              <w:marLeft w:val="0"/>
              <w:marRight w:val="0"/>
              <w:marTop w:val="0"/>
              <w:marBottom w:val="0"/>
              <w:divBdr>
                <w:top w:val="none" w:sz="0" w:space="0" w:color="auto"/>
                <w:left w:val="none" w:sz="0" w:space="0" w:color="auto"/>
                <w:bottom w:val="none" w:sz="0" w:space="0" w:color="auto"/>
                <w:right w:val="none" w:sz="0" w:space="0" w:color="auto"/>
              </w:divBdr>
              <w:divsChild>
                <w:div w:id="245303991">
                  <w:marLeft w:val="0"/>
                  <w:marRight w:val="0"/>
                  <w:marTop w:val="0"/>
                  <w:marBottom w:val="0"/>
                  <w:divBdr>
                    <w:top w:val="none" w:sz="0" w:space="0" w:color="auto"/>
                    <w:left w:val="none" w:sz="0" w:space="0" w:color="auto"/>
                    <w:bottom w:val="none" w:sz="0" w:space="0" w:color="auto"/>
                    <w:right w:val="none" w:sz="0" w:space="0" w:color="auto"/>
                  </w:divBdr>
                  <w:divsChild>
                    <w:div w:id="165287287">
                      <w:marLeft w:val="0"/>
                      <w:marRight w:val="0"/>
                      <w:marTop w:val="0"/>
                      <w:marBottom w:val="0"/>
                      <w:divBdr>
                        <w:top w:val="none" w:sz="0" w:space="0" w:color="auto"/>
                        <w:left w:val="none" w:sz="0" w:space="0" w:color="auto"/>
                        <w:bottom w:val="none" w:sz="0" w:space="0" w:color="auto"/>
                        <w:right w:val="none" w:sz="0" w:space="0" w:color="auto"/>
                      </w:divBdr>
                      <w:divsChild>
                        <w:div w:id="703286067">
                          <w:marLeft w:val="0"/>
                          <w:marRight w:val="0"/>
                          <w:marTop w:val="0"/>
                          <w:marBottom w:val="0"/>
                          <w:divBdr>
                            <w:top w:val="none" w:sz="0" w:space="0" w:color="auto"/>
                            <w:left w:val="none" w:sz="0" w:space="0" w:color="auto"/>
                            <w:bottom w:val="none" w:sz="0" w:space="0" w:color="auto"/>
                            <w:right w:val="none" w:sz="0" w:space="0" w:color="auto"/>
                          </w:divBdr>
                          <w:divsChild>
                            <w:div w:id="442653523">
                              <w:marLeft w:val="0"/>
                              <w:marRight w:val="0"/>
                              <w:marTop w:val="0"/>
                              <w:marBottom w:val="0"/>
                              <w:divBdr>
                                <w:top w:val="none" w:sz="0" w:space="0" w:color="auto"/>
                                <w:left w:val="none" w:sz="0" w:space="0" w:color="auto"/>
                                <w:bottom w:val="none" w:sz="0" w:space="0" w:color="auto"/>
                                <w:right w:val="none" w:sz="0" w:space="0" w:color="auto"/>
                              </w:divBdr>
                              <w:divsChild>
                                <w:div w:id="1151294274">
                                  <w:marLeft w:val="0"/>
                                  <w:marRight w:val="0"/>
                                  <w:marTop w:val="0"/>
                                  <w:marBottom w:val="0"/>
                                  <w:divBdr>
                                    <w:top w:val="none" w:sz="0" w:space="0" w:color="auto"/>
                                    <w:left w:val="none" w:sz="0" w:space="0" w:color="auto"/>
                                    <w:bottom w:val="none" w:sz="0" w:space="0" w:color="auto"/>
                                    <w:right w:val="none" w:sz="0" w:space="0" w:color="auto"/>
                                  </w:divBdr>
                                  <w:divsChild>
                                    <w:div w:id="1719159715">
                                      <w:marLeft w:val="0"/>
                                      <w:marRight w:val="0"/>
                                      <w:marTop w:val="450"/>
                                      <w:marBottom w:val="450"/>
                                      <w:divBdr>
                                        <w:top w:val="none" w:sz="0" w:space="0" w:color="auto"/>
                                        <w:left w:val="none" w:sz="0" w:space="0" w:color="auto"/>
                                        <w:bottom w:val="none" w:sz="0" w:space="0" w:color="auto"/>
                                        <w:right w:val="none" w:sz="0" w:space="0" w:color="auto"/>
                                      </w:divBdr>
                                      <w:divsChild>
                                        <w:div w:id="937805">
                                          <w:marLeft w:val="0"/>
                                          <w:marRight w:val="0"/>
                                          <w:marTop w:val="0"/>
                                          <w:marBottom w:val="0"/>
                                          <w:divBdr>
                                            <w:top w:val="none" w:sz="0" w:space="0" w:color="auto"/>
                                            <w:left w:val="none" w:sz="0" w:space="0" w:color="auto"/>
                                            <w:bottom w:val="none" w:sz="0" w:space="0" w:color="auto"/>
                                            <w:right w:val="none" w:sz="0" w:space="0" w:color="auto"/>
                                          </w:divBdr>
                                          <w:divsChild>
                                            <w:div w:id="2044288614">
                                              <w:marLeft w:val="0"/>
                                              <w:marRight w:val="0"/>
                                              <w:marTop w:val="0"/>
                                              <w:marBottom w:val="0"/>
                                              <w:divBdr>
                                                <w:top w:val="none" w:sz="0" w:space="0" w:color="auto"/>
                                                <w:left w:val="none" w:sz="0" w:space="0" w:color="auto"/>
                                                <w:bottom w:val="none" w:sz="0" w:space="0" w:color="auto"/>
                                                <w:right w:val="none" w:sz="0" w:space="0" w:color="auto"/>
                                              </w:divBdr>
                                              <w:divsChild>
                                                <w:div w:id="6060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457798">
      <w:bodyDiv w:val="1"/>
      <w:marLeft w:val="0"/>
      <w:marRight w:val="0"/>
      <w:marTop w:val="0"/>
      <w:marBottom w:val="0"/>
      <w:divBdr>
        <w:top w:val="none" w:sz="0" w:space="0" w:color="auto"/>
        <w:left w:val="none" w:sz="0" w:space="0" w:color="auto"/>
        <w:bottom w:val="none" w:sz="0" w:space="0" w:color="auto"/>
        <w:right w:val="none" w:sz="0" w:space="0" w:color="auto"/>
      </w:divBdr>
    </w:div>
    <w:div w:id="1574584491">
      <w:bodyDiv w:val="1"/>
      <w:marLeft w:val="0"/>
      <w:marRight w:val="0"/>
      <w:marTop w:val="0"/>
      <w:marBottom w:val="0"/>
      <w:divBdr>
        <w:top w:val="none" w:sz="0" w:space="0" w:color="auto"/>
        <w:left w:val="none" w:sz="0" w:space="0" w:color="auto"/>
        <w:bottom w:val="none" w:sz="0" w:space="0" w:color="auto"/>
        <w:right w:val="none" w:sz="0" w:space="0" w:color="auto"/>
      </w:divBdr>
      <w:divsChild>
        <w:div w:id="1403942132">
          <w:marLeft w:val="0"/>
          <w:marRight w:val="0"/>
          <w:marTop w:val="0"/>
          <w:marBottom w:val="0"/>
          <w:divBdr>
            <w:top w:val="none" w:sz="0" w:space="0" w:color="auto"/>
            <w:left w:val="none" w:sz="0" w:space="0" w:color="auto"/>
            <w:bottom w:val="none" w:sz="0" w:space="0" w:color="auto"/>
            <w:right w:val="none" w:sz="0" w:space="0" w:color="auto"/>
          </w:divBdr>
          <w:divsChild>
            <w:div w:id="107353278">
              <w:marLeft w:val="0"/>
              <w:marRight w:val="0"/>
              <w:marTop w:val="100"/>
              <w:marBottom w:val="100"/>
              <w:divBdr>
                <w:top w:val="none" w:sz="0" w:space="0" w:color="auto"/>
                <w:left w:val="none" w:sz="0" w:space="0" w:color="auto"/>
                <w:bottom w:val="none" w:sz="0" w:space="0" w:color="auto"/>
                <w:right w:val="none" w:sz="0" w:space="0" w:color="auto"/>
              </w:divBdr>
              <w:divsChild>
                <w:div w:id="25759742">
                  <w:marLeft w:val="0"/>
                  <w:marRight w:val="0"/>
                  <w:marTop w:val="0"/>
                  <w:marBottom w:val="0"/>
                  <w:divBdr>
                    <w:top w:val="none" w:sz="0" w:space="0" w:color="auto"/>
                    <w:left w:val="none" w:sz="0" w:space="0" w:color="auto"/>
                    <w:bottom w:val="none" w:sz="0" w:space="0" w:color="auto"/>
                    <w:right w:val="none" w:sz="0" w:space="0" w:color="auto"/>
                  </w:divBdr>
                  <w:divsChild>
                    <w:div w:id="1125349087">
                      <w:marLeft w:val="0"/>
                      <w:marRight w:val="0"/>
                      <w:marTop w:val="0"/>
                      <w:marBottom w:val="0"/>
                      <w:divBdr>
                        <w:top w:val="none" w:sz="0" w:space="0" w:color="auto"/>
                        <w:left w:val="none" w:sz="0" w:space="0" w:color="auto"/>
                        <w:bottom w:val="none" w:sz="0" w:space="0" w:color="auto"/>
                        <w:right w:val="none" w:sz="0" w:space="0" w:color="auto"/>
                      </w:divBdr>
                      <w:divsChild>
                        <w:div w:id="11598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644308">
      <w:bodyDiv w:val="1"/>
      <w:marLeft w:val="0"/>
      <w:marRight w:val="0"/>
      <w:marTop w:val="0"/>
      <w:marBottom w:val="0"/>
      <w:divBdr>
        <w:top w:val="none" w:sz="0" w:space="0" w:color="auto"/>
        <w:left w:val="none" w:sz="0" w:space="0" w:color="auto"/>
        <w:bottom w:val="none" w:sz="0" w:space="0" w:color="auto"/>
        <w:right w:val="none" w:sz="0" w:space="0" w:color="auto"/>
      </w:divBdr>
      <w:divsChild>
        <w:div w:id="1002128675">
          <w:marLeft w:val="0"/>
          <w:marRight w:val="0"/>
          <w:marTop w:val="0"/>
          <w:marBottom w:val="0"/>
          <w:divBdr>
            <w:top w:val="none" w:sz="0" w:space="0" w:color="auto"/>
            <w:left w:val="none" w:sz="0" w:space="0" w:color="auto"/>
            <w:bottom w:val="none" w:sz="0" w:space="0" w:color="auto"/>
            <w:right w:val="none" w:sz="0" w:space="0" w:color="auto"/>
          </w:divBdr>
          <w:divsChild>
            <w:div w:id="1780445864">
              <w:marLeft w:val="0"/>
              <w:marRight w:val="0"/>
              <w:marTop w:val="100"/>
              <w:marBottom w:val="100"/>
              <w:divBdr>
                <w:top w:val="none" w:sz="0" w:space="0" w:color="auto"/>
                <w:left w:val="none" w:sz="0" w:space="0" w:color="auto"/>
                <w:bottom w:val="none" w:sz="0" w:space="0" w:color="auto"/>
                <w:right w:val="none" w:sz="0" w:space="0" w:color="auto"/>
              </w:divBdr>
              <w:divsChild>
                <w:div w:id="1719939859">
                  <w:marLeft w:val="0"/>
                  <w:marRight w:val="0"/>
                  <w:marTop w:val="0"/>
                  <w:marBottom w:val="0"/>
                  <w:divBdr>
                    <w:top w:val="none" w:sz="0" w:space="0" w:color="auto"/>
                    <w:left w:val="none" w:sz="0" w:space="0" w:color="auto"/>
                    <w:bottom w:val="none" w:sz="0" w:space="0" w:color="auto"/>
                    <w:right w:val="none" w:sz="0" w:space="0" w:color="auto"/>
                  </w:divBdr>
                  <w:divsChild>
                    <w:div w:id="966736963">
                      <w:marLeft w:val="0"/>
                      <w:marRight w:val="0"/>
                      <w:marTop w:val="0"/>
                      <w:marBottom w:val="0"/>
                      <w:divBdr>
                        <w:top w:val="none" w:sz="0" w:space="0" w:color="auto"/>
                        <w:left w:val="none" w:sz="0" w:space="0" w:color="auto"/>
                        <w:bottom w:val="none" w:sz="0" w:space="0" w:color="auto"/>
                        <w:right w:val="none" w:sz="0" w:space="0" w:color="auto"/>
                      </w:divBdr>
                      <w:divsChild>
                        <w:div w:id="2144077606">
                          <w:marLeft w:val="0"/>
                          <w:marRight w:val="0"/>
                          <w:marTop w:val="0"/>
                          <w:marBottom w:val="0"/>
                          <w:divBdr>
                            <w:top w:val="none" w:sz="0" w:space="0" w:color="auto"/>
                            <w:left w:val="none" w:sz="0" w:space="0" w:color="auto"/>
                            <w:bottom w:val="none" w:sz="0" w:space="0" w:color="auto"/>
                            <w:right w:val="none" w:sz="0" w:space="0" w:color="auto"/>
                          </w:divBdr>
                          <w:divsChild>
                            <w:div w:id="1637837651">
                              <w:marLeft w:val="0"/>
                              <w:marRight w:val="0"/>
                              <w:marTop w:val="0"/>
                              <w:marBottom w:val="0"/>
                              <w:divBdr>
                                <w:top w:val="none" w:sz="0" w:space="0" w:color="auto"/>
                                <w:left w:val="none" w:sz="0" w:space="0" w:color="auto"/>
                                <w:bottom w:val="none" w:sz="0" w:space="0" w:color="auto"/>
                                <w:right w:val="none" w:sz="0" w:space="0" w:color="auto"/>
                              </w:divBdr>
                              <w:divsChild>
                                <w:div w:id="1176766253">
                                  <w:marLeft w:val="0"/>
                                  <w:marRight w:val="0"/>
                                  <w:marTop w:val="0"/>
                                  <w:marBottom w:val="0"/>
                                  <w:divBdr>
                                    <w:top w:val="none" w:sz="0" w:space="0" w:color="auto"/>
                                    <w:left w:val="none" w:sz="0" w:space="0" w:color="auto"/>
                                    <w:bottom w:val="none" w:sz="0" w:space="0" w:color="auto"/>
                                    <w:right w:val="none" w:sz="0" w:space="0" w:color="auto"/>
                                  </w:divBdr>
                                  <w:divsChild>
                                    <w:div w:id="1205486185">
                                      <w:marLeft w:val="0"/>
                                      <w:marRight w:val="0"/>
                                      <w:marTop w:val="0"/>
                                      <w:marBottom w:val="0"/>
                                      <w:divBdr>
                                        <w:top w:val="none" w:sz="0" w:space="0" w:color="auto"/>
                                        <w:left w:val="none" w:sz="0" w:space="0" w:color="auto"/>
                                        <w:bottom w:val="none" w:sz="0" w:space="0" w:color="auto"/>
                                        <w:right w:val="none" w:sz="0" w:space="0" w:color="auto"/>
                                      </w:divBdr>
                                      <w:divsChild>
                                        <w:div w:id="21082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2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b@king-ed.suffolk.sch.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b@king-ed.suffolk.sch.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Eddie Tudor</dc:creator>
  <cp:lastModifiedBy>Caroline Blyth</cp:lastModifiedBy>
  <cp:revision>4</cp:revision>
  <cp:lastPrinted>2024-07-02T10:40:00Z</cp:lastPrinted>
  <dcterms:created xsi:type="dcterms:W3CDTF">2025-07-07T11:05:00Z</dcterms:created>
  <dcterms:modified xsi:type="dcterms:W3CDTF">2025-07-07T12:00:00Z</dcterms:modified>
</cp:coreProperties>
</file>